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pPr>
      <w:r>
        <w:t>窗体顶端</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广东省惠州监狱临释人员职业技能培训</w:t>
      </w:r>
    </w:p>
    <w:p>
      <w:pPr>
        <w:jc w:val="center"/>
        <w:rPr>
          <w:rFonts w:hint="eastAsia"/>
          <w:lang w:eastAsia="zh-CN"/>
        </w:rPr>
      </w:pPr>
      <w:r>
        <w:rPr>
          <w:rFonts w:hint="eastAsia" w:ascii="方正小标宋简体" w:hAnsi="方正小标宋简体" w:eastAsia="方正小标宋简体" w:cs="方正小标宋简体"/>
          <w:b w:val="0"/>
          <w:bCs w:val="0"/>
          <w:sz w:val="44"/>
          <w:szCs w:val="44"/>
          <w:lang w:val="en-US" w:eastAsia="zh-CN"/>
        </w:rPr>
        <w:t>（园艺班实操基地）</w:t>
      </w:r>
    </w:p>
    <w:p>
      <w:pPr>
        <w:jc w:val="center"/>
        <w:rPr>
          <w:rFonts w:hint="eastAsia" w:ascii="宋体" w:hAnsi="宋体" w:eastAsia="宋体" w:cs="宋体"/>
          <w:b/>
          <w:bCs/>
          <w:sz w:val="72"/>
          <w:szCs w:val="72"/>
          <w:lang w:val="en-US" w:eastAsia="zh-CN"/>
        </w:rPr>
      </w:pPr>
    </w:p>
    <w:p>
      <w:pPr>
        <w:jc w:val="center"/>
        <w:rPr>
          <w:rFonts w:hint="eastAsia" w:ascii="宋体" w:hAnsi="宋体" w:eastAsia="宋体" w:cs="宋体"/>
          <w:b/>
          <w:bCs/>
          <w:sz w:val="72"/>
          <w:szCs w:val="72"/>
          <w:lang w:val="en-US" w:eastAsia="zh-CN"/>
        </w:rPr>
      </w:pPr>
      <w:r>
        <w:rPr>
          <w:rFonts w:hint="eastAsia" w:ascii="宋体" w:hAnsi="宋体" w:eastAsia="宋体" w:cs="宋体"/>
          <w:b/>
          <w:bCs/>
          <w:sz w:val="72"/>
          <w:szCs w:val="72"/>
          <w:lang w:val="en-US" w:eastAsia="zh-CN"/>
        </w:rPr>
        <w:t>比</w:t>
      </w:r>
    </w:p>
    <w:p>
      <w:pPr>
        <w:jc w:val="center"/>
        <w:rPr>
          <w:rFonts w:hint="eastAsia" w:ascii="宋体" w:hAnsi="宋体" w:eastAsia="宋体" w:cs="宋体"/>
          <w:b/>
          <w:bCs/>
          <w:sz w:val="72"/>
          <w:szCs w:val="72"/>
          <w:lang w:eastAsia="zh-CN"/>
        </w:rPr>
      </w:pPr>
    </w:p>
    <w:p>
      <w:pPr>
        <w:jc w:val="center"/>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价</w:t>
      </w:r>
    </w:p>
    <w:p>
      <w:pPr>
        <w:jc w:val="center"/>
        <w:rPr>
          <w:rFonts w:hint="eastAsia" w:ascii="宋体" w:hAnsi="宋体" w:eastAsia="宋体" w:cs="宋体"/>
          <w:b/>
          <w:bCs/>
          <w:sz w:val="72"/>
          <w:szCs w:val="72"/>
          <w:lang w:eastAsia="zh-CN"/>
        </w:rPr>
      </w:pPr>
    </w:p>
    <w:p>
      <w:pPr>
        <w:jc w:val="center"/>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文</w:t>
      </w:r>
    </w:p>
    <w:p>
      <w:pPr>
        <w:jc w:val="center"/>
        <w:rPr>
          <w:rFonts w:hint="eastAsia" w:ascii="宋体" w:hAnsi="宋体" w:eastAsia="宋体" w:cs="宋体"/>
          <w:b/>
          <w:bCs/>
          <w:sz w:val="72"/>
          <w:szCs w:val="72"/>
          <w:lang w:eastAsia="zh-CN"/>
        </w:rPr>
      </w:pPr>
    </w:p>
    <w:p>
      <w:pPr>
        <w:jc w:val="center"/>
        <w:rPr>
          <w:rFonts w:hint="eastAsia" w:ascii="仿宋" w:hAnsi="仿宋" w:eastAsia="仿宋" w:cs="仿宋"/>
          <w:b/>
          <w:bCs/>
          <w:sz w:val="32"/>
          <w:szCs w:val="32"/>
          <w:lang w:eastAsia="zh-CN"/>
        </w:rPr>
      </w:pPr>
      <w:r>
        <w:rPr>
          <w:rFonts w:hint="eastAsia" w:ascii="宋体" w:hAnsi="宋体" w:eastAsia="宋体" w:cs="宋体"/>
          <w:b/>
          <w:bCs/>
          <w:sz w:val="72"/>
          <w:szCs w:val="72"/>
          <w:lang w:eastAsia="zh-CN"/>
        </w:rPr>
        <w:t>件</w:t>
      </w:r>
    </w:p>
    <w:p>
      <w:pPr>
        <w:jc w:val="center"/>
        <w:rPr>
          <w:rFonts w:hint="eastAsia" w:ascii="宋体" w:hAnsi="宋体" w:eastAsia="宋体" w:cs="宋体"/>
          <w:b/>
          <w:bCs/>
          <w:sz w:val="32"/>
          <w:szCs w:val="32"/>
          <w:lang w:eastAsia="zh-CN"/>
        </w:rPr>
      </w:pPr>
    </w:p>
    <w:p>
      <w:pPr>
        <w:jc w:val="center"/>
        <w:rPr>
          <w:rFonts w:hint="eastAsia" w:ascii="宋体" w:hAnsi="宋体" w:eastAsia="宋体" w:cs="宋体"/>
          <w:b/>
          <w:bCs/>
          <w:sz w:val="32"/>
          <w:szCs w:val="32"/>
          <w:lang w:eastAsia="zh-CN"/>
        </w:rPr>
      </w:pPr>
    </w:p>
    <w:p>
      <w:pPr>
        <w:pStyle w:val="3"/>
        <w:rPr>
          <w:rFonts w:hint="eastAsia" w:ascii="宋体" w:hAnsi="宋体" w:eastAsia="宋体" w:cs="宋体"/>
          <w:b/>
          <w:bCs/>
          <w:sz w:val="32"/>
          <w:szCs w:val="32"/>
          <w:lang w:eastAsia="zh-CN"/>
        </w:rPr>
      </w:pPr>
    </w:p>
    <w:p>
      <w:pPr>
        <w:pStyle w:val="3"/>
        <w:rPr>
          <w:rFonts w:hint="eastAsia" w:ascii="宋体" w:hAnsi="宋体" w:eastAsia="宋体" w:cs="宋体"/>
          <w:b/>
          <w:bCs/>
          <w:sz w:val="32"/>
          <w:szCs w:val="32"/>
          <w:lang w:eastAsia="zh-CN"/>
        </w:rPr>
      </w:pPr>
    </w:p>
    <w:p>
      <w:pPr>
        <w:jc w:val="center"/>
        <w:rPr>
          <w:rFonts w:hint="eastAsia" w:ascii="宋体" w:hAnsi="宋体" w:eastAsia="宋体" w:cs="宋体"/>
          <w:b/>
          <w:bCs/>
          <w:sz w:val="32"/>
          <w:szCs w:val="32"/>
          <w:lang w:eastAsia="zh-CN"/>
        </w:rPr>
      </w:pPr>
    </w:p>
    <w:p>
      <w:pPr>
        <w:pStyle w:val="7"/>
        <w:rPr>
          <w:rFonts w:hint="eastAsia"/>
          <w:lang w:eastAsia="zh-CN"/>
        </w:rPr>
      </w:pPr>
    </w:p>
    <w:p>
      <w:pPr>
        <w:pStyle w:val="10"/>
        <w:ind w:left="0" w:leftChars="0" w:firstLine="0" w:firstLineChars="0"/>
        <w:rPr>
          <w:rFonts w:hint="eastAsia"/>
          <w:lang w:eastAsia="zh-CN"/>
        </w:rPr>
      </w:pPr>
    </w:p>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广东省惠州监狱</w:t>
      </w:r>
    </w:p>
    <w:p>
      <w:pPr>
        <w:jc w:val="center"/>
        <w:rPr>
          <w:rFonts w:hint="eastAsia" w:ascii="宋体" w:hAnsi="宋体" w:eastAsia="宋体" w:cs="宋体"/>
          <w:kern w:val="2"/>
          <w:sz w:val="32"/>
          <w:szCs w:val="32"/>
          <w:u w:val="none"/>
          <w:lang w:val="en-US" w:eastAsia="zh-CN" w:bidi="ar"/>
        </w:rPr>
      </w:pPr>
      <w:r>
        <w:rPr>
          <w:rFonts w:hint="eastAsia" w:ascii="宋体" w:hAnsi="宋体" w:eastAsia="宋体" w:cs="宋体"/>
          <w:kern w:val="2"/>
          <w:sz w:val="32"/>
          <w:szCs w:val="32"/>
          <w:u w:val="none"/>
          <w:lang w:val="en-US" w:eastAsia="zh-CN" w:bidi="ar"/>
        </w:rPr>
        <w:t>202</w:t>
      </w:r>
      <w:r>
        <w:rPr>
          <w:rFonts w:hint="eastAsia" w:ascii="宋体" w:hAnsi="宋体" w:cs="宋体"/>
          <w:kern w:val="2"/>
          <w:sz w:val="32"/>
          <w:szCs w:val="32"/>
          <w:u w:val="none"/>
          <w:lang w:val="en-US" w:eastAsia="zh-CN" w:bidi="ar"/>
        </w:rPr>
        <w:t>4</w:t>
      </w:r>
      <w:r>
        <w:rPr>
          <w:rFonts w:hint="eastAsia" w:ascii="宋体" w:hAnsi="宋体" w:eastAsia="宋体" w:cs="宋体"/>
          <w:kern w:val="2"/>
          <w:sz w:val="32"/>
          <w:szCs w:val="32"/>
          <w:u w:val="none"/>
          <w:lang w:val="en-US" w:eastAsia="zh-CN" w:bidi="ar"/>
        </w:rPr>
        <w:t>年</w:t>
      </w:r>
      <w:r>
        <w:rPr>
          <w:rFonts w:hint="eastAsia" w:ascii="宋体" w:hAnsi="宋体" w:cs="宋体"/>
          <w:kern w:val="2"/>
          <w:sz w:val="32"/>
          <w:szCs w:val="32"/>
          <w:u w:val="none"/>
          <w:lang w:val="en-US" w:eastAsia="zh-CN" w:bidi="ar"/>
        </w:rPr>
        <w:t>11月</w:t>
      </w:r>
      <w:r>
        <w:rPr>
          <w:rFonts w:hint="eastAsia" w:ascii="宋体" w:hAnsi="宋体" w:eastAsia="宋体" w:cs="宋体"/>
          <w:kern w:val="2"/>
          <w:sz w:val="32"/>
          <w:szCs w:val="32"/>
          <w:u w:val="none"/>
          <w:lang w:val="en-US" w:eastAsia="zh-CN" w:bidi="ar"/>
        </w:rPr>
        <w:t xml:space="preserve"> </w:t>
      </w:r>
    </w:p>
    <w:p>
      <w:pPr>
        <w:jc w:val="center"/>
        <w:rPr>
          <w:rFonts w:hint="eastAsia" w:ascii="黑体" w:hAnsi="黑体" w:eastAsia="黑体" w:cs="黑体"/>
          <w:sz w:val="32"/>
          <w:szCs w:val="32"/>
          <w:lang w:val="en-US" w:eastAsia="zh-CN"/>
        </w:rPr>
      </w:pPr>
      <w:bookmarkStart w:id="0" w:name="_Toc17400"/>
      <w:r>
        <w:rPr>
          <w:rFonts w:hint="eastAsia" w:ascii="黑体" w:hAnsi="黑体" w:eastAsia="黑体" w:cs="黑体"/>
          <w:b/>
          <w:bCs/>
          <w:kern w:val="2"/>
          <w:sz w:val="32"/>
          <w:szCs w:val="32"/>
          <w:u w:val="none"/>
          <w:lang w:val="en-US" w:eastAsia="zh-CN" w:bidi="ar"/>
        </w:rPr>
        <w:t>第一部分 比价邀请函</w:t>
      </w:r>
      <w:bookmarkEnd w:id="0"/>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现对</w:t>
      </w:r>
      <w:r>
        <w:rPr>
          <w:rFonts w:hint="eastAsia" w:ascii="仿宋" w:hAnsi="仿宋" w:eastAsia="仿宋" w:cs="仿宋"/>
          <w:sz w:val="32"/>
          <w:szCs w:val="32"/>
          <w:u w:val="single"/>
          <w:lang w:val="en-US" w:eastAsia="zh-CN"/>
        </w:rPr>
        <w:t>广东省惠州监狱临释人员职业技能培训（园艺班实操基地）采购项目</w:t>
      </w:r>
      <w:r>
        <w:rPr>
          <w:rFonts w:hint="eastAsia" w:ascii="仿宋" w:hAnsi="仿宋" w:eastAsia="仿宋" w:cs="仿宋"/>
          <w:sz w:val="32"/>
          <w:szCs w:val="32"/>
          <w:lang w:val="en-US" w:eastAsia="zh-CN"/>
        </w:rPr>
        <w:t>比价，欢迎符合资格条件的供应商进行报价。项目采购内容如下：</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1" w:name="_Toc8748"/>
      <w:r>
        <w:rPr>
          <w:rFonts w:hint="eastAsia" w:ascii="楷体" w:hAnsi="楷体" w:eastAsia="楷体" w:cs="楷体"/>
          <w:b/>
          <w:bCs/>
          <w:sz w:val="32"/>
          <w:szCs w:val="32"/>
          <w:lang w:val="en-US" w:eastAsia="zh-CN"/>
        </w:rPr>
        <w:t>项目名称</w:t>
      </w:r>
      <w:bookmarkEnd w:id="1"/>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1"/>
        <w:rPr>
          <w:rFonts w:hint="eastAsia" w:ascii="楷体" w:hAnsi="楷体" w:eastAsia="楷体" w:cs="楷体"/>
          <w:sz w:val="32"/>
          <w:szCs w:val="32"/>
          <w:lang w:val="en-US" w:eastAsia="zh-CN"/>
        </w:rPr>
      </w:pPr>
      <w:bookmarkStart w:id="2" w:name="_Toc6502"/>
      <w:r>
        <w:rPr>
          <w:rFonts w:hint="eastAsia" w:ascii="仿宋" w:hAnsi="仿宋" w:eastAsia="仿宋" w:cs="仿宋"/>
          <w:sz w:val="32"/>
          <w:szCs w:val="32"/>
          <w:lang w:val="en-US" w:eastAsia="zh-CN"/>
        </w:rPr>
        <w:t>广东省惠州监狱临释人员职业技能培训（园艺班实操基地）采购项目</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3" w:firstLineChars="200"/>
        <w:textAlignment w:val="auto"/>
        <w:outlineLvl w:val="1"/>
        <w:rPr>
          <w:rFonts w:hint="eastAsia" w:ascii="楷体" w:hAnsi="楷体" w:eastAsia="楷体" w:cs="楷体"/>
          <w:sz w:val="32"/>
          <w:szCs w:val="32"/>
          <w:lang w:val="en-US" w:eastAsia="zh-CN"/>
        </w:rPr>
      </w:pPr>
      <w:r>
        <w:rPr>
          <w:rFonts w:hint="eastAsia" w:ascii="楷体" w:hAnsi="楷体" w:eastAsia="楷体" w:cs="楷体"/>
          <w:b/>
          <w:bCs/>
          <w:sz w:val="32"/>
          <w:szCs w:val="32"/>
          <w:lang w:val="en-US" w:eastAsia="zh-CN"/>
        </w:rPr>
        <w:t>采购预算(最高限价）</w:t>
      </w:r>
      <w:bookmarkEnd w:id="2"/>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人民币</w:t>
      </w:r>
      <w:r>
        <w:rPr>
          <w:rFonts w:hint="eastAsia" w:ascii="仿宋_GB2312" w:hAnsi="仿宋_GB2312" w:eastAsia="仿宋_GB2312" w:cs="仿宋_GB2312"/>
          <w:color w:val="000000"/>
          <w:sz w:val="32"/>
          <w:szCs w:val="32"/>
          <w:lang w:val="en-US" w:eastAsia="zh-CN"/>
        </w:rPr>
        <w:t>182963.31</w:t>
      </w:r>
      <w:r>
        <w:rPr>
          <w:rFonts w:hint="eastAsia" w:ascii="仿宋" w:hAnsi="仿宋" w:eastAsia="仿宋" w:cs="仿宋"/>
          <w:sz w:val="32"/>
          <w:szCs w:val="32"/>
          <w:lang w:val="en-US" w:eastAsia="zh-CN"/>
        </w:rPr>
        <w:t>元</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3" w:firstLineChars="200"/>
        <w:textAlignment w:val="auto"/>
        <w:outlineLvl w:val="1"/>
        <w:rPr>
          <w:rFonts w:hint="eastAsia" w:ascii="楷体" w:hAnsi="楷体" w:eastAsia="楷体" w:cs="楷体"/>
          <w:b/>
          <w:bCs/>
          <w:color w:val="auto"/>
          <w:sz w:val="32"/>
          <w:szCs w:val="32"/>
          <w:lang w:val="en-US" w:eastAsia="zh-CN"/>
        </w:rPr>
      </w:pPr>
      <w:bookmarkStart w:id="3" w:name="_Toc15340"/>
      <w:r>
        <w:rPr>
          <w:rFonts w:hint="eastAsia" w:ascii="楷体" w:hAnsi="楷体" w:eastAsia="楷体" w:cs="楷体"/>
          <w:b/>
          <w:bCs/>
          <w:color w:val="auto"/>
          <w:sz w:val="32"/>
          <w:szCs w:val="32"/>
          <w:lang w:val="en-US" w:eastAsia="zh-CN"/>
        </w:rPr>
        <w:t>服务期</w:t>
      </w:r>
      <w:bookmarkEnd w:id="3"/>
      <w:r>
        <w:rPr>
          <w:rFonts w:hint="eastAsia" w:ascii="楷体" w:hAnsi="楷体" w:eastAsia="楷体" w:cs="楷体"/>
          <w:b/>
          <w:bCs/>
          <w:color w:val="auto"/>
          <w:sz w:val="32"/>
          <w:szCs w:val="32"/>
          <w:lang w:val="en-US" w:eastAsia="zh-CN"/>
        </w:rPr>
        <w:t>限</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bookmarkStart w:id="4" w:name="_Toc17066"/>
      <w:r>
        <w:rPr>
          <w:rFonts w:hint="eastAsia" w:ascii="仿宋" w:hAnsi="仿宋" w:eastAsia="仿宋" w:cs="仿宋"/>
          <w:sz w:val="32"/>
          <w:szCs w:val="32"/>
          <w:lang w:val="en-US" w:eastAsia="zh-CN"/>
        </w:rPr>
        <w:t>签订合同后，货物分两批交付，每批次货物由供应商收到甲方通知后7个工作日内按要求完成交付。</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3" w:firstLineChars="200"/>
        <w:textAlignment w:val="auto"/>
        <w:outlineLvl w:val="1"/>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采购项目内容及需求</w:t>
      </w:r>
      <w:bookmarkEnd w:id="4"/>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详见用户需求书。</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3" w:firstLineChars="200"/>
        <w:textAlignment w:val="auto"/>
        <w:outlineLvl w:val="1"/>
        <w:rPr>
          <w:rFonts w:hint="eastAsia" w:ascii="楷体" w:hAnsi="楷体" w:eastAsia="楷体" w:cs="楷体"/>
          <w:b/>
          <w:bCs/>
          <w:sz w:val="32"/>
          <w:szCs w:val="32"/>
          <w:lang w:val="en-US" w:eastAsia="zh-CN"/>
        </w:rPr>
      </w:pPr>
      <w:bookmarkStart w:id="5" w:name="_Toc3757"/>
      <w:r>
        <w:rPr>
          <w:rFonts w:hint="eastAsia" w:ascii="楷体" w:hAnsi="楷体" w:eastAsia="楷体" w:cs="楷体"/>
          <w:b/>
          <w:bCs/>
          <w:sz w:val="32"/>
          <w:szCs w:val="32"/>
          <w:lang w:val="en-US" w:eastAsia="zh-CN"/>
        </w:rPr>
        <w:t>供应商资格</w:t>
      </w:r>
      <w:bookmarkEnd w:id="5"/>
    </w:p>
    <w:p>
      <w:pPr>
        <w:keepNext w:val="0"/>
        <w:keepLines w:val="0"/>
        <w:pageBreakBefore w:val="0"/>
        <w:numPr>
          <w:ilvl w:val="0"/>
          <w:numId w:val="2"/>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供应商必须是在中华人民共和国境内注册的具有独立承担民事责任能力的法人或其他组织，报价时提交有效的营业执照（或事业法人登记证、身份证等相关证明）副本复印件。</w:t>
      </w:r>
    </w:p>
    <w:p>
      <w:pPr>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（二）参加政府采购活动前3年内在经营活动中没有重大违法记录的书面声明</w:t>
      </w:r>
      <w:r>
        <w:rPr>
          <w:rFonts w:hint="eastAsia" w:ascii="仿宋" w:hAnsi="仿宋" w:eastAsia="仿宋" w:cs="仿宋"/>
          <w:color w:val="000000"/>
          <w:sz w:val="32"/>
          <w:szCs w:val="32"/>
          <w:lang w:val="zh-CN"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（三）单位负责人为同一人或者存在直接控股、管理关系的不同供应商，不得参加同一合同项下的政府采购活动，本项目不接受联合体报价。</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（四）具有履行合同所必需的设备和专业技术能力。</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color w:val="auto"/>
          <w:sz w:val="32"/>
          <w:szCs w:val="32"/>
          <w:lang w:val="en-US" w:eastAsia="zh-CN"/>
        </w:rPr>
      </w:pPr>
      <w:bookmarkStart w:id="6" w:name="_Toc18525"/>
      <w:r>
        <w:rPr>
          <w:rFonts w:hint="eastAsia" w:ascii="楷体" w:hAnsi="楷体" w:eastAsia="楷体" w:cs="楷体"/>
          <w:b/>
          <w:bCs/>
          <w:color w:val="auto"/>
          <w:sz w:val="32"/>
          <w:szCs w:val="32"/>
          <w:lang w:val="en-US" w:eastAsia="zh-CN"/>
        </w:rPr>
        <w:t>六、获取比价文件</w:t>
      </w:r>
      <w:bookmarkEnd w:id="6"/>
    </w:p>
    <w:p>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公布之日至</w:t>
      </w:r>
      <w:r>
        <w:rPr>
          <w:rFonts w:hint="eastAsia" w:ascii="仿宋" w:hAnsi="仿宋" w:eastAsia="仿宋" w:cs="仿宋"/>
          <w:b w:val="0"/>
          <w:bCs w:val="0"/>
          <w:color w:val="auto"/>
          <w:sz w:val="32"/>
          <w:szCs w:val="32"/>
          <w:lang w:val="en-US" w:eastAsia="zh-CN"/>
        </w:rPr>
        <w:t>2024年12月10日（周二）</w:t>
      </w:r>
      <w:r>
        <w:rPr>
          <w:rFonts w:hint="eastAsia" w:ascii="仿宋" w:hAnsi="仿宋" w:eastAsia="仿宋" w:cs="仿宋"/>
          <w:color w:val="auto"/>
          <w:sz w:val="32"/>
          <w:szCs w:val="32"/>
          <w:lang w:val="en-US" w:eastAsia="zh-CN"/>
        </w:rPr>
        <w:t>登录广东省惠州监狱网站下载比价文件，报价文件严格按要求填写及加盖供应商公章。</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color w:val="auto"/>
          <w:sz w:val="32"/>
          <w:szCs w:val="32"/>
          <w:lang w:val="en-US" w:eastAsia="zh-CN"/>
        </w:rPr>
      </w:pPr>
      <w:bookmarkStart w:id="7" w:name="_Toc18131"/>
      <w:r>
        <w:rPr>
          <w:rFonts w:hint="eastAsia" w:ascii="楷体" w:hAnsi="楷体" w:eastAsia="楷体" w:cs="楷体"/>
          <w:b/>
          <w:bCs/>
          <w:color w:val="auto"/>
          <w:sz w:val="32"/>
          <w:szCs w:val="32"/>
          <w:lang w:val="en-US" w:eastAsia="zh-CN"/>
        </w:rPr>
        <w:t>七、递交报价文件并现场报名</w:t>
      </w:r>
      <w:bookmarkEnd w:id="7"/>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提交报价文件时间：</w:t>
      </w:r>
      <w:r>
        <w:rPr>
          <w:rFonts w:hint="eastAsia" w:ascii="仿宋" w:hAnsi="仿宋" w:eastAsia="仿宋" w:cs="仿宋"/>
          <w:b/>
          <w:bCs/>
          <w:color w:val="auto"/>
          <w:sz w:val="32"/>
          <w:szCs w:val="32"/>
          <w:lang w:val="en-US" w:eastAsia="zh-CN"/>
        </w:rPr>
        <w:t>2024年12月10日(周二）9时00分至9时30分</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提交报价文件地点：</w:t>
      </w:r>
      <w:r>
        <w:rPr>
          <w:rFonts w:hint="eastAsia" w:ascii="仿宋" w:hAnsi="仿宋" w:eastAsia="仿宋" w:cs="仿宋"/>
          <w:b/>
          <w:bCs/>
          <w:color w:val="auto"/>
          <w:sz w:val="32"/>
          <w:szCs w:val="32"/>
          <w:lang w:val="en-US" w:eastAsia="zh-CN"/>
        </w:rPr>
        <w:t>广东省惠州监狱综合服务大厅公务办理区</w:t>
      </w:r>
      <w:r>
        <w:rPr>
          <w:rFonts w:hint="eastAsia" w:ascii="仿宋" w:hAnsi="仿宋" w:eastAsia="仿宋" w:cs="仿宋"/>
          <w:color w:val="auto"/>
          <w:sz w:val="32"/>
          <w:szCs w:val="32"/>
          <w:lang w:val="en-US" w:eastAsia="zh-CN"/>
        </w:rPr>
        <w:t>（地图上显示为会见办证大厅、惠州监狱公交站后50米处）</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color w:val="auto"/>
          <w:sz w:val="32"/>
          <w:szCs w:val="32"/>
          <w:lang w:val="en-US" w:eastAsia="zh-CN"/>
        </w:rPr>
      </w:pPr>
      <w:r>
        <w:rPr>
          <w:rFonts w:hint="eastAsia" w:ascii="仿宋" w:hAnsi="仿宋" w:eastAsia="仿宋" w:cs="仿宋"/>
          <w:b w:val="0"/>
          <w:bCs w:val="0"/>
          <w:color w:val="auto"/>
          <w:sz w:val="32"/>
          <w:szCs w:val="32"/>
          <w:lang w:val="en-US" w:eastAsia="zh-CN"/>
        </w:rPr>
        <w:t>现场报名：</w:t>
      </w:r>
      <w:r>
        <w:rPr>
          <w:rFonts w:hint="eastAsia" w:ascii="仿宋" w:hAnsi="仿宋" w:eastAsia="仿宋" w:cs="仿宋"/>
          <w:b/>
          <w:bCs/>
          <w:color w:val="auto"/>
          <w:sz w:val="32"/>
          <w:szCs w:val="32"/>
          <w:lang w:val="en-US" w:eastAsia="zh-CN"/>
        </w:rPr>
        <w:t>经现场递交报价文件并现场填写报名登记表的供应商，视为报名成功。</w:t>
      </w:r>
      <w:r>
        <w:rPr>
          <w:rFonts w:hint="eastAsia" w:ascii="仿宋" w:hAnsi="仿宋" w:eastAsia="仿宋" w:cs="仿宋"/>
          <w:b w:val="0"/>
          <w:bCs w:val="0"/>
          <w:color w:val="auto"/>
          <w:sz w:val="32"/>
          <w:szCs w:val="32"/>
          <w:lang w:val="en-US" w:eastAsia="zh-CN"/>
        </w:rPr>
        <w:t>（1.报名登记表现场提供。2.报名登记表信息与报价文件信息需一致，否则视为报名不成功。）</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val="0"/>
          <w:bCs w:val="0"/>
          <w:color w:val="auto"/>
          <w:sz w:val="32"/>
          <w:szCs w:val="32"/>
          <w:lang w:val="en-US" w:eastAsia="zh-CN"/>
        </w:rPr>
        <w:t>备注：报价文件需按要求进行密封盖章</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8" w:name="_Toc31445"/>
      <w:r>
        <w:rPr>
          <w:rFonts w:hint="eastAsia" w:ascii="楷体" w:hAnsi="楷体" w:eastAsia="楷体" w:cs="楷体"/>
          <w:b/>
          <w:bCs/>
          <w:sz w:val="32"/>
          <w:szCs w:val="32"/>
          <w:lang w:val="en-US" w:eastAsia="zh-CN"/>
        </w:rPr>
        <w:t>八、评审比价文件</w:t>
      </w:r>
      <w:bookmarkEnd w:id="8"/>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比价时间：</w:t>
      </w:r>
      <w:r>
        <w:rPr>
          <w:rFonts w:hint="eastAsia" w:ascii="仿宋" w:hAnsi="仿宋" w:eastAsia="仿宋" w:cs="仿宋"/>
          <w:b w:val="0"/>
          <w:bCs w:val="0"/>
          <w:color w:val="auto"/>
          <w:sz w:val="32"/>
          <w:szCs w:val="32"/>
          <w:lang w:val="en-US" w:eastAsia="zh-CN"/>
        </w:rPr>
        <w:t>2024年12月10日（周二）9 时30分</w:t>
      </w:r>
      <w:r>
        <w:rPr>
          <w:rFonts w:hint="eastAsia" w:ascii="仿宋" w:hAnsi="仿宋" w:eastAsia="仿宋" w:cs="仿宋"/>
          <w:color w:val="auto"/>
          <w:sz w:val="32"/>
          <w:szCs w:val="32"/>
          <w:lang w:val="en-US" w:eastAsia="zh-CN"/>
        </w:rPr>
        <w:t>（北京</w:t>
      </w:r>
      <w:r>
        <w:rPr>
          <w:rFonts w:hint="eastAsia" w:ascii="仿宋" w:hAnsi="仿宋" w:eastAsia="仿宋" w:cs="仿宋"/>
          <w:sz w:val="32"/>
          <w:szCs w:val="32"/>
          <w:lang w:val="en-US" w:eastAsia="zh-CN"/>
        </w:rPr>
        <w:t>时间）</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sz w:val="32"/>
          <w:szCs w:val="32"/>
          <w:lang w:val="en-US" w:eastAsia="zh-CN"/>
        </w:rPr>
      </w:pPr>
      <w:r>
        <w:rPr>
          <w:rFonts w:hint="eastAsia" w:ascii="仿宋" w:hAnsi="仿宋" w:eastAsia="仿宋" w:cs="仿宋"/>
          <w:sz w:val="32"/>
          <w:szCs w:val="32"/>
          <w:lang w:val="en-US" w:eastAsia="zh-CN"/>
        </w:rPr>
        <w:t>地点：广东省惠州监狱行政楼204</w:t>
      </w:r>
      <w:bookmarkStart w:id="26" w:name="_GoBack"/>
      <w:bookmarkEnd w:id="26"/>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9" w:name="_Toc31439"/>
      <w:r>
        <w:rPr>
          <w:rFonts w:hint="eastAsia" w:ascii="楷体" w:hAnsi="楷体" w:eastAsia="楷体" w:cs="楷体"/>
          <w:b/>
          <w:bCs/>
          <w:sz w:val="32"/>
          <w:szCs w:val="32"/>
          <w:lang w:val="en-US" w:eastAsia="zh-CN"/>
        </w:rPr>
        <w:t>九、公告期限</w:t>
      </w:r>
      <w:bookmarkEnd w:id="9"/>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自本公告发布起3个工作日</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color w:val="auto"/>
          <w:sz w:val="32"/>
          <w:szCs w:val="32"/>
          <w:highlight w:val="none"/>
          <w:lang w:val="en-US" w:eastAsia="zh-CN"/>
        </w:rPr>
      </w:pPr>
      <w:bookmarkStart w:id="10" w:name="_Toc26700"/>
      <w:r>
        <w:rPr>
          <w:rFonts w:hint="eastAsia" w:ascii="楷体" w:hAnsi="楷体" w:eastAsia="楷体" w:cs="楷体"/>
          <w:b/>
          <w:bCs/>
          <w:color w:val="auto"/>
          <w:sz w:val="32"/>
          <w:szCs w:val="32"/>
          <w:highlight w:val="none"/>
          <w:lang w:val="en-US" w:eastAsia="zh-CN"/>
        </w:rPr>
        <w:t>十、比价方法</w:t>
      </w:r>
      <w:bookmarkEnd w:id="10"/>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本项目在全部满足比价文件实质性要求的有效报价供应商不少于3家的前提下（有效报价供应商少于3家的，本项目比价失败）采用最低评标价法，即在符合采购需求、质量和服务相等的前提下，</w:t>
      </w:r>
      <w:r>
        <w:rPr>
          <w:rFonts w:hint="eastAsia" w:ascii="仿宋" w:hAnsi="仿宋" w:eastAsia="仿宋" w:cs="仿宋"/>
          <w:b/>
          <w:bCs/>
          <w:color w:val="auto"/>
          <w:sz w:val="32"/>
          <w:szCs w:val="32"/>
          <w:highlight w:val="none"/>
          <w:lang w:val="en-US" w:eastAsia="zh-CN"/>
        </w:rPr>
        <w:t>以提出最低总价报价的供应商作为成交供应商</w:t>
      </w:r>
      <w:r>
        <w:rPr>
          <w:rFonts w:hint="eastAsia" w:ascii="仿宋" w:hAnsi="仿宋" w:eastAsia="仿宋" w:cs="仿宋"/>
          <w:color w:val="auto"/>
          <w:sz w:val="32"/>
          <w:szCs w:val="32"/>
          <w:highlight w:val="none"/>
          <w:lang w:val="en-US" w:eastAsia="zh-CN"/>
        </w:rPr>
        <w:t>。如出现两个或以上相同报价，则本项目比价小组成员通过随机摇珠的方式在两个或以上相同最低总价报价供应商中随机摇珠选取一名供应商作为成交供应商。</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highlight w:val="none"/>
          <w:lang w:val="en-US" w:eastAsia="zh-CN"/>
        </w:rPr>
        <w:t>说明事项：供应商须保证所登记信息合法、真</w:t>
      </w:r>
      <w:r>
        <w:rPr>
          <w:rFonts w:hint="eastAsia" w:ascii="仿宋" w:hAnsi="仿宋" w:eastAsia="仿宋" w:cs="仿宋"/>
          <w:color w:val="auto"/>
          <w:sz w:val="32"/>
          <w:szCs w:val="32"/>
          <w:lang w:val="en-US" w:eastAsia="zh-CN"/>
        </w:rPr>
        <w:t>实、完整、有效、一致，否则自行承担由此导致的任何损失。</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color w:val="auto"/>
          <w:sz w:val="32"/>
          <w:szCs w:val="32"/>
          <w:lang w:val="en-US" w:eastAsia="zh-CN"/>
        </w:rPr>
      </w:pPr>
      <w:bookmarkStart w:id="11" w:name="_Toc21316"/>
      <w:r>
        <w:rPr>
          <w:rFonts w:hint="eastAsia" w:ascii="楷体" w:hAnsi="楷体" w:eastAsia="楷体" w:cs="楷体"/>
          <w:b/>
          <w:bCs/>
          <w:color w:val="auto"/>
          <w:sz w:val="32"/>
          <w:szCs w:val="32"/>
          <w:lang w:val="en-US" w:eastAsia="zh-CN"/>
        </w:rPr>
        <w:t>十一、采购人地址和联系方式</w:t>
      </w:r>
      <w:bookmarkEnd w:id="11"/>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采购人：广东省惠州监狱</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地址：广东省惠州市惠城区马安镇新乐路</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联系人：招标采购办公室</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 0752—3253027</w:t>
      </w:r>
    </w:p>
    <w:p>
      <w:pPr>
        <w:pStyle w:val="12"/>
        <w:keepNext w:val="0"/>
        <w:keepLines w:val="0"/>
        <w:pageBreakBefore w:val="0"/>
        <w:widowControl/>
        <w:numPr>
          <w:ilvl w:val="0"/>
          <w:numId w:val="0"/>
        </w:numPr>
        <w:suppressLineNumbers w:val="0"/>
        <w:kinsoku/>
        <w:wordWrap w:val="0"/>
        <w:overflowPunct/>
        <w:topLinePunct w:val="0"/>
        <w:autoSpaceDE/>
        <w:autoSpaceDN/>
        <w:bidi w:val="0"/>
        <w:adjustRightInd/>
        <w:spacing w:before="0" w:beforeAutospacing="0" w:after="0" w:afterAutospacing="0" w:line="560" w:lineRule="exact"/>
        <w:ind w:right="0" w:rightChars="0"/>
        <w:jc w:val="center"/>
        <w:textAlignment w:val="auto"/>
        <w:outlineLvl w:val="0"/>
        <w:rPr>
          <w:rFonts w:hint="eastAsia" w:ascii="黑体" w:hAnsi="黑体" w:eastAsia="黑体" w:cs="黑体"/>
          <w:b/>
          <w:bCs/>
          <w:kern w:val="2"/>
          <w:sz w:val="32"/>
          <w:szCs w:val="32"/>
          <w:u w:val="none"/>
          <w:lang w:val="zh-CN" w:eastAsia="zh-CN" w:bidi="ar"/>
        </w:rPr>
      </w:pPr>
      <w:bookmarkStart w:id="12" w:name="_Toc17664"/>
      <w:r>
        <w:rPr>
          <w:rFonts w:hint="eastAsia" w:ascii="黑体" w:hAnsi="黑体" w:eastAsia="黑体" w:cs="黑体"/>
          <w:b/>
          <w:bCs/>
          <w:kern w:val="2"/>
          <w:sz w:val="32"/>
          <w:szCs w:val="32"/>
          <w:u w:val="none"/>
          <w:lang w:val="en-US" w:eastAsia="zh-CN" w:bidi="ar"/>
        </w:rPr>
        <w:t>第二部分 比价须知</w:t>
      </w:r>
      <w:bookmarkEnd w:id="12"/>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说明：比价文件有“★”的地方为实质性的指标要求，必须一一响应。若有一项带“★”的指标要求未响应或不满足，将按报价无效处理。</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13" w:name="_Toc12560"/>
      <w:r>
        <w:rPr>
          <w:rFonts w:hint="eastAsia" w:ascii="楷体" w:hAnsi="楷体" w:eastAsia="楷体" w:cs="楷体"/>
          <w:b/>
          <w:bCs/>
          <w:sz w:val="32"/>
          <w:szCs w:val="32"/>
          <w:lang w:val="en-US" w:eastAsia="zh-CN"/>
        </w:rPr>
        <w:t>一、比价费用说明</w:t>
      </w:r>
      <w:bookmarkEnd w:id="13"/>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本项目报价供应商应承担所有与准备和参加报价有关的费用。不论比价结果如何，采购人无义务和责任承担这些费用。</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14" w:name="_Toc23944"/>
      <w:r>
        <w:rPr>
          <w:rFonts w:hint="eastAsia" w:ascii="楷体" w:hAnsi="楷体" w:eastAsia="楷体" w:cs="楷体"/>
          <w:b/>
          <w:bCs/>
          <w:sz w:val="32"/>
          <w:szCs w:val="32"/>
          <w:lang w:val="en-US" w:eastAsia="zh-CN"/>
        </w:rPr>
        <w:t>二、比价文件</w:t>
      </w:r>
      <w:bookmarkEnd w:id="14"/>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供应商应认真阅读并充分理解比价文件的全部内容，供应商没有按照比价文件要求提交全部材料，或者没有对比价文件在各方面都作出实质性响应的，有可能导致其报价文件被拒绝，或被认定为无效报价。</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15" w:name="_Toc10454"/>
      <w:r>
        <w:rPr>
          <w:rFonts w:hint="eastAsia" w:ascii="楷体" w:hAnsi="楷体" w:eastAsia="楷体" w:cs="楷体"/>
          <w:b/>
          <w:bCs/>
          <w:sz w:val="32"/>
          <w:szCs w:val="32"/>
          <w:lang w:val="en-US" w:eastAsia="zh-CN"/>
        </w:rPr>
        <w:t>三、比价文件的编制和数量</w:t>
      </w:r>
      <w:bookmarkEnd w:id="15"/>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报价供应商应编制</w:t>
      </w:r>
      <w:r>
        <w:rPr>
          <w:rFonts w:hint="eastAsia" w:ascii="仿宋" w:hAnsi="仿宋" w:eastAsia="仿宋" w:cs="仿宋"/>
          <w:b/>
          <w:bCs/>
          <w:sz w:val="32"/>
          <w:szCs w:val="32"/>
          <w:lang w:val="en-US" w:eastAsia="zh-CN"/>
        </w:rPr>
        <w:t>报价文件一式两份</w:t>
      </w:r>
      <w:r>
        <w:rPr>
          <w:rFonts w:hint="eastAsia" w:ascii="仿宋" w:hAnsi="仿宋" w:eastAsia="仿宋" w:cs="仿宋"/>
          <w:sz w:val="32"/>
          <w:szCs w:val="32"/>
          <w:lang w:val="en-US" w:eastAsia="zh-CN"/>
        </w:rPr>
        <w:t>，其中正本一份和副本一份，报价文件的副本可采用正本的复印件，每套报价文件须清楚地标明“正本”或“副本”，若副本与正本不符，以正本为准。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报价供应商应当对报价文件进行</w:t>
      </w:r>
      <w:r>
        <w:rPr>
          <w:rFonts w:hint="eastAsia" w:ascii="仿宋" w:hAnsi="仿宋" w:eastAsia="仿宋" w:cs="仿宋"/>
          <w:b/>
          <w:bCs/>
          <w:sz w:val="32"/>
          <w:szCs w:val="32"/>
          <w:lang w:val="en-US" w:eastAsia="zh-CN"/>
        </w:rPr>
        <w:t>装订</w:t>
      </w:r>
      <w:r>
        <w:rPr>
          <w:rFonts w:hint="eastAsia" w:ascii="仿宋" w:hAnsi="仿宋" w:eastAsia="仿宋" w:cs="仿宋"/>
          <w:sz w:val="32"/>
          <w:szCs w:val="32"/>
          <w:lang w:val="en-US" w:eastAsia="zh-CN"/>
        </w:rPr>
        <w:t>，对未经装订的报价文件可能发生的文件散落或缺损及由此产生的后果由报价供应商承担。报价供应商必须对比价文件所提供的全部资料的真实性承担法律责任，并无条件接受采购人对其中任何资料进行核实的要求。如果因为报价文件填报的内容不详，或没有提供比价文件中所要求的全部资料及数据，由此造成的后果，其责任由报价供应商承担。</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16" w:name="_Toc11453"/>
      <w:r>
        <w:rPr>
          <w:rFonts w:hint="eastAsia" w:ascii="楷体" w:hAnsi="楷体" w:eastAsia="楷体" w:cs="楷体"/>
          <w:b/>
          <w:bCs/>
          <w:sz w:val="32"/>
          <w:szCs w:val="32"/>
          <w:lang w:val="en-US" w:eastAsia="zh-CN"/>
        </w:rPr>
        <w:t>四、比价结果的评定</w:t>
      </w:r>
      <w:bookmarkEnd w:id="16"/>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（一）比价小组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1.全部评审过程由组建的比价小组成员负责完成。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2.比价小组名单在成交结果确定前严格保密。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3.比价小组依法根据比价文件的规定进行报价文件的评审。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4.评审有关记录由比价小组成员核定并签字，存档备查。</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lang w:val="en-US" w:eastAsia="zh-CN"/>
        </w:rPr>
        <w:t>5.本项目比价小组成员对报价供应商的进行资格、符合性审查，以确定其是否满足比价文件的实质性要求。比价小组成员对通过资格、符合性审查的报价供应商进行比价详细评审。</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kern w:val="2"/>
          <w:sz w:val="32"/>
          <w:szCs w:val="32"/>
          <w:highlight w:val="none"/>
          <w:lang w:val="en-US" w:eastAsia="zh-CN" w:bidi="ar-SA"/>
        </w:rPr>
        <w:t>★</w:t>
      </w:r>
      <w:r>
        <w:rPr>
          <w:rFonts w:hint="eastAsia" w:ascii="仿宋" w:hAnsi="仿宋" w:eastAsia="仿宋" w:cs="仿宋"/>
          <w:color w:val="auto"/>
          <w:sz w:val="32"/>
          <w:szCs w:val="32"/>
          <w:highlight w:val="none"/>
          <w:lang w:val="en-US" w:eastAsia="zh-CN"/>
        </w:rPr>
        <w:t>6.本项目在全部满足比价文件实质性要求的有效报价供应商不少于3家的前提下（有效报价供应商少于3家的，本项目比价失败）采用最低评标价法，即在符合采购需求、质量和服务相等的前提下，</w:t>
      </w:r>
      <w:r>
        <w:rPr>
          <w:rFonts w:hint="eastAsia" w:ascii="仿宋" w:hAnsi="仿宋" w:eastAsia="仿宋" w:cs="仿宋"/>
          <w:b/>
          <w:bCs/>
          <w:color w:val="auto"/>
          <w:sz w:val="32"/>
          <w:szCs w:val="32"/>
          <w:highlight w:val="none"/>
          <w:lang w:val="en-US" w:eastAsia="zh-CN"/>
        </w:rPr>
        <w:t>以提出最低总价报价的供应商作为成交供应商</w:t>
      </w:r>
      <w:r>
        <w:rPr>
          <w:rFonts w:hint="eastAsia" w:ascii="仿宋" w:hAnsi="仿宋" w:eastAsia="仿宋" w:cs="仿宋"/>
          <w:color w:val="auto"/>
          <w:sz w:val="32"/>
          <w:szCs w:val="32"/>
          <w:highlight w:val="none"/>
          <w:lang w:val="en-US" w:eastAsia="zh-CN"/>
        </w:rPr>
        <w:t>。（如出现两个或以上相同报价，则本项目比价小组成员通过随机摇珠的方式在两个或以上相同最低总价报价供应商中随机摇珠选取一名供应商作为成交供应商。）</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highlight w:val="none"/>
          <w:lang w:val="en-US" w:eastAsia="zh-CN"/>
        </w:rPr>
        <w:t>说明事项：供应商须保证所登记信息合法、真</w:t>
      </w:r>
      <w:r>
        <w:rPr>
          <w:rFonts w:hint="eastAsia" w:ascii="仿宋" w:hAnsi="仿宋" w:eastAsia="仿宋" w:cs="仿宋"/>
          <w:color w:val="auto"/>
          <w:sz w:val="32"/>
          <w:szCs w:val="32"/>
          <w:lang w:val="en-US" w:eastAsia="zh-CN"/>
        </w:rPr>
        <w:t>实、完整、有效、一致，否则自行承担由此导致的任何损失。</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7.评审结束后，评审结果经采购人确认后，将在广东省惠州监狱网站发布比价结果公告，比价结果公告发布后向成交供应商发出书面《成交通知书》。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（二） 符合性审查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1.经确认存在下列情况之一的报价供应商将被</w:t>
      </w:r>
      <w:r>
        <w:rPr>
          <w:rFonts w:hint="eastAsia" w:ascii="仿宋" w:hAnsi="仿宋" w:eastAsia="仿宋" w:cs="仿宋"/>
          <w:b/>
          <w:bCs/>
          <w:sz w:val="32"/>
          <w:szCs w:val="32"/>
          <w:lang w:val="en-US" w:eastAsia="zh-CN"/>
        </w:rPr>
        <w:t>取消资格</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（1）报价文件未能于比价文件规定的时间和地点送达；</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（2）报价文件未按比价文件规定要求进行编制和密封；</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（3）法律、法规规定的其他情形。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2.开启报价文件后，经比价小组成员确认，有下列情况之一的，可以</w:t>
      </w:r>
      <w:r>
        <w:rPr>
          <w:rFonts w:hint="eastAsia" w:ascii="仿宋" w:hAnsi="仿宋" w:eastAsia="仿宋" w:cs="仿宋"/>
          <w:b/>
          <w:bCs/>
          <w:sz w:val="32"/>
          <w:szCs w:val="32"/>
          <w:lang w:val="en-US" w:eastAsia="zh-CN"/>
        </w:rPr>
        <w:t>认定为无效报价文件</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（1）报价文件重要内容不全或关键字模糊不清；报价文件中的任何重要的插字、涂改和增删，没有法定代表人或经其正式授权的代表在旁边签章或签字的。</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（2）没有提供有效的证明资料、承诺书等比价文件中已明确要求提供的资料；</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（3）报价价格逻辑关系不一致、项目名称不一致等，比价小组成员一致认定属重大偏差的；</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（4）供应商拒绝对细微偏差作出补正；报价文件中存在采购人不能接受的其他实质性条件或存在其他重大偏差的；</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（5）法律、法规规定的其他情形。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本比价文件的解释权归广东省惠州监狱所有。</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528" w:firstLineChars="0"/>
        <w:jc w:val="left"/>
        <w:rPr>
          <w:rFonts w:hint="eastAsia"/>
          <w:lang w:val="en-US" w:eastAsia="zh-CN"/>
        </w:rPr>
      </w:pPr>
    </w:p>
    <w:p>
      <w:pPr>
        <w:numPr>
          <w:ilvl w:val="0"/>
          <w:numId w:val="3"/>
        </w:numPr>
        <w:jc w:val="center"/>
        <w:outlineLvl w:val="0"/>
        <w:rPr>
          <w:rFonts w:hint="eastAsia" w:ascii="黑体" w:hAnsi="黑体" w:eastAsia="黑体" w:cs="黑体"/>
          <w:b/>
          <w:bCs/>
          <w:sz w:val="32"/>
          <w:szCs w:val="32"/>
          <w:lang w:val="en-US" w:eastAsia="zh-CN"/>
        </w:rPr>
      </w:pPr>
      <w:r>
        <w:rPr>
          <w:rFonts w:hint="eastAsia" w:ascii="仿宋" w:hAnsi="仿宋" w:eastAsia="仿宋" w:cs="仿宋"/>
          <w:b/>
          <w:bCs/>
          <w:sz w:val="32"/>
          <w:szCs w:val="32"/>
          <w:lang w:val="en-US" w:eastAsia="zh-CN"/>
        </w:rPr>
        <w:br w:type="page"/>
      </w:r>
      <w:bookmarkStart w:id="17" w:name="_Toc10183"/>
      <w:r>
        <w:rPr>
          <w:rFonts w:hint="eastAsia" w:ascii="黑体" w:hAnsi="黑体" w:eastAsia="黑体" w:cs="黑体"/>
          <w:b/>
          <w:bCs/>
          <w:sz w:val="32"/>
          <w:szCs w:val="32"/>
          <w:lang w:val="en-US" w:eastAsia="zh-CN"/>
        </w:rPr>
        <w:t>用户需求书</w:t>
      </w:r>
      <w:bookmarkEnd w:id="17"/>
    </w:p>
    <w:p>
      <w:pPr>
        <w:numPr>
          <w:ilvl w:val="0"/>
          <w:numId w:val="4"/>
        </w:numPr>
        <w:spacing w:line="580" w:lineRule="exact"/>
        <w:rPr>
          <w:rFonts w:hint="eastAsia" w:ascii="华文仿宋" w:hAnsi="华文仿宋" w:eastAsia="华文仿宋" w:cs="华文仿宋"/>
          <w:b w:val="0"/>
          <w:bCs w:val="0"/>
          <w:sz w:val="28"/>
          <w:szCs w:val="28"/>
          <w:lang w:val="en-US" w:eastAsia="zh-CN"/>
        </w:rPr>
      </w:pPr>
      <w:bookmarkStart w:id="18" w:name="_Toc31380"/>
      <w:r>
        <w:rPr>
          <w:rFonts w:hint="eastAsia" w:ascii="华文仿宋" w:hAnsi="华文仿宋" w:eastAsia="华文仿宋" w:cs="华文仿宋"/>
          <w:b/>
          <w:bCs/>
          <w:sz w:val="28"/>
          <w:szCs w:val="28"/>
          <w:lang w:val="en-US" w:eastAsia="zh-CN"/>
        </w:rPr>
        <w:t>项目概况：</w:t>
      </w:r>
    </w:p>
    <w:p>
      <w:pPr>
        <w:spacing w:line="580" w:lineRule="exact"/>
        <w:ind w:firstLine="640"/>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为了深入做好临释人员职业技能培训，现购置相关模具、水泥沙石材料、花苗等。</w:t>
      </w:r>
    </w:p>
    <w:p>
      <w:pPr>
        <w:numPr>
          <w:ilvl w:val="0"/>
          <w:numId w:val="0"/>
        </w:numPr>
        <w:jc w:val="left"/>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bCs/>
          <w:sz w:val="28"/>
          <w:szCs w:val="28"/>
          <w:lang w:val="en-US" w:eastAsia="zh-CN"/>
        </w:rPr>
        <w:t>二、采购类别</w:t>
      </w:r>
      <w:r>
        <w:rPr>
          <w:rFonts w:hint="eastAsia" w:ascii="华文仿宋" w:hAnsi="华文仿宋" w:eastAsia="华文仿宋" w:cs="华文仿宋"/>
          <w:b w:val="0"/>
          <w:bCs w:val="0"/>
          <w:sz w:val="28"/>
          <w:szCs w:val="28"/>
          <w:lang w:val="en-US" w:eastAsia="zh-CN"/>
        </w:rPr>
        <w:t>：货物</w:t>
      </w:r>
    </w:p>
    <w:p>
      <w:pPr>
        <w:numPr>
          <w:ilvl w:val="0"/>
          <w:numId w:val="0"/>
        </w:numPr>
        <w:jc w:val="left"/>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三、预算金额：</w:t>
      </w:r>
      <w:r>
        <w:rPr>
          <w:rFonts w:hint="eastAsia" w:ascii="华文仿宋" w:hAnsi="华文仿宋" w:eastAsia="华文仿宋" w:cs="华文仿宋"/>
          <w:b w:val="0"/>
          <w:bCs w:val="0"/>
          <w:sz w:val="28"/>
          <w:szCs w:val="28"/>
          <w:lang w:val="en-US" w:eastAsia="zh-CN"/>
        </w:rPr>
        <w:t>182963.31元</w:t>
      </w:r>
    </w:p>
    <w:p>
      <w:pPr>
        <w:numPr>
          <w:ilvl w:val="0"/>
          <w:numId w:val="0"/>
        </w:numPr>
        <w:jc w:val="left"/>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四、规格数量：</w:t>
      </w:r>
    </w:p>
    <w:tbl>
      <w:tblPr>
        <w:tblStyle w:val="15"/>
        <w:tblW w:w="9195" w:type="dxa"/>
        <w:tblInd w:w="-2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2010"/>
        <w:gridCol w:w="2786"/>
        <w:gridCol w:w="915"/>
        <w:gridCol w:w="1654"/>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序号</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项目名称</w:t>
            </w: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规格</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数量</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lang w:eastAsia="zh-CN"/>
              </w:rPr>
            </w:pPr>
            <w:r>
              <w:rPr>
                <w:rFonts w:hint="eastAsia" w:ascii="华文仿宋" w:hAnsi="华文仿宋" w:eastAsia="华文仿宋" w:cs="华文仿宋"/>
                <w:i w:val="0"/>
                <w:iCs w:val="0"/>
                <w:color w:val="000000"/>
                <w:sz w:val="28"/>
                <w:szCs w:val="28"/>
                <w:u w:val="none"/>
                <w:lang w:eastAsia="zh-CN"/>
              </w:rPr>
              <w:t>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2"/>
                <w:sz w:val="28"/>
                <w:szCs w:val="28"/>
                <w:u w:val="none"/>
                <w:lang w:val="en-US" w:eastAsia="zh-CN" w:bidi="ar-SA"/>
              </w:rPr>
              <w:t>植物</w:t>
            </w: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华文仿宋"/>
                <w:i w:val="0"/>
                <w:iCs w:val="0"/>
                <w:color w:val="000000"/>
                <w:sz w:val="28"/>
                <w:szCs w:val="28"/>
                <w:u w:val="none"/>
                <w:lang w:val="en-US" w:eastAsia="zh-CN"/>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lang w:eastAsia="zh-CN"/>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山茶花</w:t>
            </w: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高度40-50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20 </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蝴蝶兰</w:t>
            </w: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3寸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100 </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棵</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3</w:t>
            </w:r>
          </w:p>
        </w:tc>
        <w:tc>
          <w:tcPr>
            <w:tcW w:w="201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千年木</w:t>
            </w:r>
          </w:p>
        </w:tc>
        <w:tc>
          <w:tcPr>
            <w:tcW w:w="278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高度40-55</w:t>
            </w:r>
          </w:p>
        </w:tc>
        <w:tc>
          <w:tcPr>
            <w:tcW w:w="91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10 </w:t>
            </w:r>
          </w:p>
        </w:tc>
        <w:tc>
          <w:tcPr>
            <w:tcW w:w="165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盆</w:t>
            </w:r>
          </w:p>
        </w:tc>
        <w:tc>
          <w:tcPr>
            <w:tcW w:w="10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4</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丁香花</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高度60-100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10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盆</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5</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松红梅</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高度30-50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10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盆</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6</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文冠花</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高度35-50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10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盆</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7</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流苏树</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高度35-45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10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盆</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8</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白玉兰（黄）</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高度35-45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8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盆</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9</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白玉兰（白）</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高度35-45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8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盆</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10</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巴西木幸运木</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高度30-40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10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盆</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11</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康乃馨</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高度10-15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10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盆</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12</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沙漠玫瑰</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高度20-25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10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杯</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13</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水杉树苗</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高度0.8-1.0米</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20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盆</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14</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香水百合</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高度20-25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10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盆</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15</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七彩石斛</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高度10-15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10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盆</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16</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彩色金银花</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高度30-35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6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盆</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17</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驱蚊竹柏</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高度20-25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200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杯</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18</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浓香型玫瑰花</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高度20-25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20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盆</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19</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小叶紫檀</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高度20-25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10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杯</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20</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长寿花</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高度10-15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20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盆</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21</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吉利红</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高度15-20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50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盆</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22</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山地多肉</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高度6-8</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20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盆</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23</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金边兰</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高度20-25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10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盆</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24</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金皇冠</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高度15-20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10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盆</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25</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凤凰冠</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高度15-20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10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盆</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26</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四季兰</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黑体" w:hAnsi="宋体" w:eastAsia="黑体" w:cs="黑体"/>
                <w:i w:val="0"/>
                <w:color w:val="000000"/>
                <w:sz w:val="28"/>
                <w:szCs w:val="28"/>
                <w:u w:val="none"/>
                <w:lang w:val="en-US" w:eastAsia="zh-CN"/>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30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棵</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27</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墨兰</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5-7枝条</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50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棵</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二、</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花盆</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1</w:t>
            </w:r>
          </w:p>
        </w:tc>
        <w:tc>
          <w:tcPr>
            <w:tcW w:w="20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花盆</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21*21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40 </w:t>
            </w:r>
          </w:p>
        </w:tc>
        <w:tc>
          <w:tcPr>
            <w:tcW w:w="1654"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个</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0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17*15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40 </w:t>
            </w:r>
          </w:p>
        </w:tc>
        <w:tc>
          <w:tcPr>
            <w:tcW w:w="165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0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38*35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50 </w:t>
            </w:r>
          </w:p>
        </w:tc>
        <w:tc>
          <w:tcPr>
            <w:tcW w:w="165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0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50*45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50 </w:t>
            </w:r>
          </w:p>
        </w:tc>
        <w:tc>
          <w:tcPr>
            <w:tcW w:w="1654"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vMerge w:val="restart"/>
            <w:tcBorders>
              <w:top w:val="single" w:color="auto" w:sz="4" w:space="0"/>
              <w:left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2</w:t>
            </w:r>
          </w:p>
        </w:tc>
        <w:tc>
          <w:tcPr>
            <w:tcW w:w="2010"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蝴蝶兰花盆</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12公分</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50 </w:t>
            </w:r>
          </w:p>
        </w:tc>
        <w:tc>
          <w:tcPr>
            <w:tcW w:w="1654" w:type="dxa"/>
            <w:vMerge w:val="restart"/>
            <w:tcBorders>
              <w:top w:val="single" w:color="auto" w:sz="4" w:space="0"/>
              <w:left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个</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80" w:type="dxa"/>
            <w:vMerge w:val="continue"/>
            <w:tcBorders>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010" w:type="dxa"/>
            <w:vMerge w:val="continue"/>
            <w:tcBorders>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14公分</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50 </w:t>
            </w:r>
          </w:p>
        </w:tc>
        <w:tc>
          <w:tcPr>
            <w:tcW w:w="1654" w:type="dxa"/>
            <w:vMerge w:val="continue"/>
            <w:tcBorders>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vMerge w:val="restart"/>
            <w:tcBorders>
              <w:top w:val="single" w:color="auto" w:sz="4" w:space="0"/>
              <w:left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3</w:t>
            </w:r>
          </w:p>
        </w:tc>
        <w:tc>
          <w:tcPr>
            <w:tcW w:w="2010"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多肉盆</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3孔</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20 </w:t>
            </w:r>
          </w:p>
        </w:tc>
        <w:tc>
          <w:tcPr>
            <w:tcW w:w="1654" w:type="dxa"/>
            <w:vMerge w:val="restart"/>
            <w:tcBorders>
              <w:top w:val="single" w:color="auto" w:sz="4" w:space="0"/>
              <w:left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个</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 w:hRule="atLeast"/>
        </w:trPr>
        <w:tc>
          <w:tcPr>
            <w:tcW w:w="780" w:type="dxa"/>
            <w:vMerge w:val="continue"/>
            <w:tcBorders>
              <w:left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010" w:type="dxa"/>
            <w:vMerge w:val="continue"/>
            <w:tcBorders>
              <w:left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5孔</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20 </w:t>
            </w:r>
          </w:p>
        </w:tc>
        <w:tc>
          <w:tcPr>
            <w:tcW w:w="1654" w:type="dxa"/>
            <w:vMerge w:val="continue"/>
            <w:tcBorders>
              <w:left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vMerge w:val="continue"/>
            <w:tcBorders>
              <w:left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010" w:type="dxa"/>
            <w:vMerge w:val="continue"/>
            <w:tcBorders>
              <w:left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13.8*10.8*12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30 </w:t>
            </w:r>
          </w:p>
        </w:tc>
        <w:tc>
          <w:tcPr>
            <w:tcW w:w="1654" w:type="dxa"/>
            <w:vMerge w:val="continue"/>
            <w:tcBorders>
              <w:left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80" w:type="dxa"/>
            <w:vMerge w:val="continue"/>
            <w:tcBorders>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010" w:type="dxa"/>
            <w:vMerge w:val="continue"/>
            <w:tcBorders>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16.8*13*15.8</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20 </w:t>
            </w:r>
          </w:p>
        </w:tc>
        <w:tc>
          <w:tcPr>
            <w:tcW w:w="1654" w:type="dxa"/>
            <w:vMerge w:val="continue"/>
            <w:tcBorders>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vMerge w:val="restart"/>
            <w:tcBorders>
              <w:top w:val="single" w:color="auto" w:sz="4" w:space="0"/>
              <w:left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4</w:t>
            </w:r>
          </w:p>
        </w:tc>
        <w:tc>
          <w:tcPr>
            <w:tcW w:w="2010"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兰花盆</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23*25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30 </w:t>
            </w:r>
          </w:p>
        </w:tc>
        <w:tc>
          <w:tcPr>
            <w:tcW w:w="1654" w:type="dxa"/>
            <w:vMerge w:val="restart"/>
            <w:tcBorders>
              <w:top w:val="single" w:color="auto" w:sz="4" w:space="0"/>
              <w:left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个</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vMerge w:val="continue"/>
            <w:tcBorders>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010" w:type="dxa"/>
            <w:vMerge w:val="continue"/>
            <w:tcBorders>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20*21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20 </w:t>
            </w:r>
          </w:p>
        </w:tc>
        <w:tc>
          <w:tcPr>
            <w:tcW w:w="1654" w:type="dxa"/>
            <w:vMerge w:val="continue"/>
            <w:tcBorders>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5</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水培盆</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13公分</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50 </w:t>
            </w:r>
          </w:p>
        </w:tc>
        <w:tc>
          <w:tcPr>
            <w:tcW w:w="165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个</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6</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大号兰花盆</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40×30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6 </w:t>
            </w:r>
          </w:p>
        </w:tc>
        <w:tc>
          <w:tcPr>
            <w:tcW w:w="165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个</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7</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中号兰花盆</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30×25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20 </w:t>
            </w:r>
          </w:p>
        </w:tc>
        <w:tc>
          <w:tcPr>
            <w:tcW w:w="165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个</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8</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小号兰花盆</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25×20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20 </w:t>
            </w:r>
          </w:p>
        </w:tc>
        <w:tc>
          <w:tcPr>
            <w:tcW w:w="165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个</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三、</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模具</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1</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4"/>
                <w:szCs w:val="24"/>
                <w:u w:val="none"/>
                <w:lang w:val="en-US" w:eastAsia="zh-CN" w:bidi="ar"/>
              </w:rPr>
              <w:t>水泥仿树藤栏模具</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1.2M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2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套</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2</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4"/>
                <w:szCs w:val="24"/>
                <w:u w:val="none"/>
                <w:lang w:val="en-US" w:eastAsia="zh-CN" w:bidi="ar"/>
              </w:rPr>
              <w:t>仿古地脚踏木地板模具</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1.2M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10 </w:t>
            </w:r>
          </w:p>
        </w:tc>
        <w:tc>
          <w:tcPr>
            <w:tcW w:w="165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块</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3</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仿古地脚踏木地板模具</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50cm</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10 </w:t>
            </w:r>
          </w:p>
        </w:tc>
        <w:tc>
          <w:tcPr>
            <w:tcW w:w="165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块</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80" w:type="dxa"/>
            <w:vMerge w:val="restart"/>
            <w:tcBorders>
              <w:top w:val="single" w:color="auto" w:sz="4" w:space="0"/>
              <w:left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4</w:t>
            </w:r>
          </w:p>
        </w:tc>
        <w:tc>
          <w:tcPr>
            <w:tcW w:w="2010"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圆型水泥盆模具</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35CM</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 </w:t>
            </w:r>
          </w:p>
        </w:tc>
        <w:tc>
          <w:tcPr>
            <w:tcW w:w="1654" w:type="dxa"/>
            <w:vMerge w:val="restart"/>
            <w:tcBorders>
              <w:top w:val="single" w:color="auto" w:sz="4" w:space="0"/>
              <w:left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套</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80" w:type="dxa"/>
            <w:vMerge w:val="continue"/>
            <w:tcBorders>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010" w:type="dxa"/>
            <w:vMerge w:val="continue"/>
            <w:tcBorders>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85CM</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 </w:t>
            </w:r>
          </w:p>
        </w:tc>
        <w:tc>
          <w:tcPr>
            <w:tcW w:w="1654" w:type="dxa"/>
            <w:vMerge w:val="continue"/>
            <w:tcBorders>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5</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扇形花盆模具</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46CM</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 </w:t>
            </w:r>
          </w:p>
        </w:tc>
        <w:tc>
          <w:tcPr>
            <w:tcW w:w="165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套</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vMerge w:val="restart"/>
            <w:tcBorders>
              <w:top w:val="single" w:color="auto" w:sz="4" w:space="0"/>
              <w:left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6</w:t>
            </w:r>
          </w:p>
        </w:tc>
        <w:tc>
          <w:tcPr>
            <w:tcW w:w="2010"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高脚兰花盆模具</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22CM</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 </w:t>
            </w:r>
          </w:p>
        </w:tc>
        <w:tc>
          <w:tcPr>
            <w:tcW w:w="1654" w:type="dxa"/>
            <w:vMerge w:val="restart"/>
            <w:tcBorders>
              <w:top w:val="single" w:color="auto" w:sz="4" w:space="0"/>
              <w:left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个</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vMerge w:val="continue"/>
            <w:tcBorders>
              <w:left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010" w:type="dxa"/>
            <w:vMerge w:val="continue"/>
            <w:tcBorders>
              <w:left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33CM</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 </w:t>
            </w:r>
          </w:p>
        </w:tc>
        <w:tc>
          <w:tcPr>
            <w:tcW w:w="1654" w:type="dxa"/>
            <w:vMerge w:val="continue"/>
            <w:tcBorders>
              <w:left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vMerge w:val="continue"/>
            <w:tcBorders>
              <w:left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010" w:type="dxa"/>
            <w:vMerge w:val="continue"/>
            <w:tcBorders>
              <w:left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55CM</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 </w:t>
            </w:r>
          </w:p>
        </w:tc>
        <w:tc>
          <w:tcPr>
            <w:tcW w:w="1654" w:type="dxa"/>
            <w:vMerge w:val="continue"/>
            <w:tcBorders>
              <w:left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vMerge w:val="continue"/>
            <w:tcBorders>
              <w:left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010" w:type="dxa"/>
            <w:vMerge w:val="continue"/>
            <w:tcBorders>
              <w:left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46CM</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 </w:t>
            </w:r>
          </w:p>
        </w:tc>
        <w:tc>
          <w:tcPr>
            <w:tcW w:w="1654" w:type="dxa"/>
            <w:vMerge w:val="continue"/>
            <w:tcBorders>
              <w:left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80" w:type="dxa"/>
            <w:vMerge w:val="continue"/>
            <w:tcBorders>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010" w:type="dxa"/>
            <w:vMerge w:val="continue"/>
            <w:tcBorders>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35CM</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 </w:t>
            </w:r>
          </w:p>
        </w:tc>
        <w:tc>
          <w:tcPr>
            <w:tcW w:w="1654" w:type="dxa"/>
            <w:vMerge w:val="continue"/>
            <w:tcBorders>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7</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路沿石模具</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长度50cm×高度30cm×厚度12cm</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10 </w:t>
            </w:r>
          </w:p>
        </w:tc>
        <w:tc>
          <w:tcPr>
            <w:tcW w:w="165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套</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3" w:hRule="atLeast"/>
        </w:trPr>
        <w:tc>
          <w:tcPr>
            <w:tcW w:w="7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8</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路沿石模具</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长度75cm×高度30cm×厚度12cm</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10 </w:t>
            </w:r>
          </w:p>
        </w:tc>
        <w:tc>
          <w:tcPr>
            <w:tcW w:w="165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套</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四、</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定制玻璃钢类</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7" w:hRule="atLeast"/>
        </w:trPr>
        <w:tc>
          <w:tcPr>
            <w:tcW w:w="780" w:type="dxa"/>
            <w:vMerge w:val="restart"/>
            <w:tcBorders>
              <w:top w:val="single" w:color="auto" w:sz="4" w:space="0"/>
              <w:left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1</w:t>
            </w:r>
          </w:p>
        </w:tc>
        <w:tc>
          <w:tcPr>
            <w:tcW w:w="2010"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定制玻璃钢异形卵石座椅花盆组合</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长40*宽30*高19CM</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1</w:t>
            </w:r>
          </w:p>
        </w:tc>
        <w:tc>
          <w:tcPr>
            <w:tcW w:w="165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个</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7" w:hRule="atLeast"/>
        </w:trPr>
        <w:tc>
          <w:tcPr>
            <w:tcW w:w="780" w:type="dxa"/>
            <w:vMerge w:val="continue"/>
            <w:tcBorders>
              <w:left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01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长45*宽32*高19CM</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1</w:t>
            </w:r>
          </w:p>
        </w:tc>
        <w:tc>
          <w:tcPr>
            <w:tcW w:w="165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个</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7" w:hRule="atLeast"/>
        </w:trPr>
        <w:tc>
          <w:tcPr>
            <w:tcW w:w="780" w:type="dxa"/>
            <w:vMerge w:val="continue"/>
            <w:tcBorders>
              <w:left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01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长55*宽43*高28CM</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1</w:t>
            </w:r>
          </w:p>
        </w:tc>
        <w:tc>
          <w:tcPr>
            <w:tcW w:w="165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个</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7" w:hRule="atLeast"/>
        </w:trPr>
        <w:tc>
          <w:tcPr>
            <w:tcW w:w="780" w:type="dxa"/>
            <w:vMerge w:val="continue"/>
            <w:tcBorders>
              <w:left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01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长76*宽56*高38CM</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1</w:t>
            </w:r>
          </w:p>
        </w:tc>
        <w:tc>
          <w:tcPr>
            <w:tcW w:w="165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个</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7" w:hRule="atLeast"/>
        </w:trPr>
        <w:tc>
          <w:tcPr>
            <w:tcW w:w="780" w:type="dxa"/>
            <w:vMerge w:val="continue"/>
            <w:tcBorders>
              <w:left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01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长90*宽70*高38CM</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1</w:t>
            </w:r>
          </w:p>
        </w:tc>
        <w:tc>
          <w:tcPr>
            <w:tcW w:w="165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个</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80" w:type="dxa"/>
            <w:vMerge w:val="continue"/>
            <w:tcBorders>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p>
        </w:tc>
        <w:tc>
          <w:tcPr>
            <w:tcW w:w="201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长124*宽99*高55CM</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1</w:t>
            </w:r>
          </w:p>
        </w:tc>
        <w:tc>
          <w:tcPr>
            <w:tcW w:w="165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个</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2</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定制玻璃钢异形云朵架</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总长宽高约700mm×2000mm×1200mm</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1</w:t>
            </w:r>
          </w:p>
        </w:tc>
        <w:tc>
          <w:tcPr>
            <w:tcW w:w="165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套</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五、</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辅材以及运输</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1</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有机肥</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80斤</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包</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2</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蝴蝶兰草苔</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斤</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3</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营养液</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500ml</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10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L</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4</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生根粉</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500g</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5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kg</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5</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开花剂</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500g</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5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kg</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6</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兰石</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20斤</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3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袋</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trPr>
        <w:tc>
          <w:tcPr>
            <w:tcW w:w="7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7</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种植土</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黑体" w:hAnsi="宋体" w:eastAsia="黑体" w:cs="黑体"/>
                <w:i w:val="0"/>
                <w:color w:val="000000"/>
                <w:sz w:val="28"/>
                <w:szCs w:val="28"/>
                <w:u w:val="none"/>
                <w:lang w:val="en-US" w:eastAsia="zh-CN"/>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70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方</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8</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水性木蜡油漆</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一桶10Kg（各种颜色）</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30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桶</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9</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运输费</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黑体" w:hAnsi="宋体" w:eastAsia="黑体" w:cs="黑体"/>
                <w:i w:val="0"/>
                <w:color w:val="000000"/>
                <w:sz w:val="28"/>
                <w:szCs w:val="28"/>
                <w:u w:val="none"/>
                <w:lang w:val="en-US" w:eastAsia="zh-CN"/>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 xml:space="preserve">1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项</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六、</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工具材料</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黑体" w:hAnsi="宋体" w:eastAsia="黑体" w:cs="黑体"/>
                <w:i w:val="0"/>
                <w:color w:val="000000"/>
                <w:sz w:val="28"/>
                <w:szCs w:val="28"/>
                <w:u w:val="none"/>
                <w:lang w:val="en-US" w:eastAsia="zh-CN"/>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混凝土平板机</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1.5kw  220v</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台</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夯实机</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电力驱动</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台</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3</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手电锯</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10寸</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把</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4</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合金锯片</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10寸</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3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片</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5</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钉锤</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黑体" w:hAnsi="宋体" w:eastAsia="黑体" w:cs="黑体"/>
                <w:i w:val="0"/>
                <w:color w:val="000000"/>
                <w:sz w:val="28"/>
                <w:szCs w:val="28"/>
                <w:u w:val="none"/>
                <w:lang w:val="en-US" w:eastAsia="zh-CN"/>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10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把</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6</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锄头</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8寸园林用</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8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把</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7</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灰锄（a）</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8寸泥水用</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8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把</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8</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灰锄（b）</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50公分泥水用</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5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把</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9</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手提式振动棒</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220v</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3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条</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10</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电箱</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63A3位空开</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个</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11</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分电箱</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32A3位空开</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3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个</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12</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电线</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30米 2芯 6平方</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30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米</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13</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羊角</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2.5寸</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6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把</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14</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铁钉</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2.5寸</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10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斤</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15</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钢钉</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2寸</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20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斤</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16</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夹板</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5cm 5级阻燃</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10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张</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17</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水平管</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20米</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2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条</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18</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草帽</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黑体" w:hAnsi="宋体" w:eastAsia="黑体" w:cs="黑体"/>
                <w:i w:val="0"/>
                <w:color w:val="000000"/>
                <w:sz w:val="28"/>
                <w:szCs w:val="28"/>
                <w:u w:val="none"/>
                <w:lang w:val="en-US" w:eastAsia="zh-CN"/>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24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个</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19</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软水管</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6分管50米</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2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卷</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20</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接头</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黑体" w:hAnsi="宋体" w:eastAsia="黑体" w:cs="黑体"/>
                <w:i w:val="0"/>
                <w:color w:val="000000"/>
                <w:sz w:val="28"/>
                <w:szCs w:val="28"/>
                <w:u w:val="none"/>
                <w:lang w:val="en-US" w:eastAsia="zh-CN"/>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2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个</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21</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水龙头</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黑体" w:hAnsi="宋体" w:eastAsia="黑体" w:cs="黑体"/>
                <w:i w:val="0"/>
                <w:color w:val="000000"/>
                <w:sz w:val="28"/>
                <w:szCs w:val="28"/>
                <w:u w:val="none"/>
                <w:lang w:val="en-US" w:eastAsia="zh-CN"/>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2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个</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22</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木方</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2"/>
                <w:sz w:val="28"/>
                <w:szCs w:val="28"/>
                <w:u w:val="none"/>
                <w:lang w:val="en-US" w:eastAsia="zh-CN" w:bidi="ar-SA"/>
              </w:rPr>
              <w:t>50mm×4mm</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3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扎</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23</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钢筋头</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12厘500mm</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80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条</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24</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电胶布</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红色</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20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卷</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25</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砂子</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黑体" w:hAnsi="宋体" w:eastAsia="黑体" w:cs="黑体"/>
                <w:i w:val="0"/>
                <w:color w:val="000000"/>
                <w:sz w:val="28"/>
                <w:szCs w:val="28"/>
                <w:u w:val="none"/>
                <w:lang w:val="en-US" w:eastAsia="zh-CN"/>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50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方</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26</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石子</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黑体" w:hAnsi="宋体" w:eastAsia="黑体" w:cs="黑体"/>
                <w:i w:val="0"/>
                <w:color w:val="000000"/>
                <w:sz w:val="28"/>
                <w:szCs w:val="28"/>
                <w:u w:val="none"/>
                <w:lang w:val="en-US" w:eastAsia="zh-CN"/>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25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方</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27</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水泥</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325#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10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吨</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28</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水泥</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425#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2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吨</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29</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钢丝网</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黑体" w:hAnsi="宋体" w:eastAsia="黑体" w:cs="黑体"/>
                <w:i w:val="0"/>
                <w:color w:val="000000"/>
                <w:sz w:val="28"/>
                <w:szCs w:val="28"/>
                <w:u w:val="none"/>
                <w:lang w:val="en-US" w:eastAsia="zh-CN"/>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380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平方</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30</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红砖</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黑体" w:hAnsi="宋体" w:eastAsia="黑体" w:cs="黑体"/>
                <w:i w:val="0"/>
                <w:color w:val="000000"/>
                <w:sz w:val="28"/>
                <w:szCs w:val="28"/>
                <w:u w:val="none"/>
                <w:lang w:val="en-US" w:eastAsia="zh-CN"/>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4300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块</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31</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透水砖</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300*300*20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16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平方</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32</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石粉</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黑体" w:hAnsi="宋体" w:eastAsia="黑体" w:cs="黑体"/>
                <w:i w:val="0"/>
                <w:color w:val="000000"/>
                <w:sz w:val="28"/>
                <w:szCs w:val="28"/>
                <w:u w:val="none"/>
                <w:lang w:val="en-US" w:eastAsia="zh-CN"/>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10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方</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33</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色粉</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红 黄 绿</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200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斤</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34</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电镐</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黑体" w:hAnsi="宋体" w:eastAsia="黑体" w:cs="黑体"/>
                <w:i w:val="0"/>
                <w:color w:val="000000"/>
                <w:sz w:val="28"/>
                <w:szCs w:val="28"/>
                <w:u w:val="none"/>
                <w:lang w:val="en-US" w:eastAsia="zh-CN"/>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3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把</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bl>
    <w:p>
      <w:pPr>
        <w:numPr>
          <w:ilvl w:val="0"/>
          <w:numId w:val="0"/>
        </w:numPr>
        <w:ind w:leftChars="0"/>
        <w:jc w:val="left"/>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bCs/>
          <w:sz w:val="28"/>
          <w:szCs w:val="28"/>
          <w:lang w:val="en-US" w:eastAsia="zh-CN"/>
        </w:rPr>
        <w:t>五、验收标准：</w:t>
      </w:r>
      <w:r>
        <w:rPr>
          <w:rFonts w:hint="eastAsia" w:ascii="华文仿宋" w:hAnsi="华文仿宋" w:eastAsia="华文仿宋" w:cs="华文仿宋"/>
          <w:b w:val="0"/>
          <w:bCs w:val="0"/>
          <w:sz w:val="28"/>
          <w:szCs w:val="28"/>
          <w:lang w:val="en-US" w:eastAsia="zh-CN"/>
        </w:rPr>
        <w:t>按惠州监狱相关程序验收</w:t>
      </w:r>
    </w:p>
    <w:p>
      <w:pPr>
        <w:numPr>
          <w:ilvl w:val="0"/>
          <w:numId w:val="0"/>
        </w:numPr>
        <w:ind w:leftChars="0"/>
        <w:jc w:val="left"/>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bCs/>
          <w:sz w:val="28"/>
          <w:szCs w:val="28"/>
          <w:lang w:val="en-US" w:eastAsia="zh-CN"/>
        </w:rPr>
        <w:t>六、售后保障：</w:t>
      </w:r>
      <w:r>
        <w:rPr>
          <w:rFonts w:hint="eastAsia" w:ascii="华文仿宋" w:hAnsi="华文仿宋" w:eastAsia="华文仿宋" w:cs="华文仿宋"/>
          <w:b w:val="0"/>
          <w:bCs w:val="0"/>
          <w:sz w:val="28"/>
          <w:szCs w:val="28"/>
          <w:lang w:val="en-US" w:eastAsia="zh-CN"/>
        </w:rPr>
        <w:t>自验收完成之日开始计算，质保一年。</w:t>
      </w:r>
    </w:p>
    <w:p>
      <w:pPr>
        <w:numPr>
          <w:ilvl w:val="0"/>
          <w:numId w:val="0"/>
        </w:numPr>
        <w:ind w:leftChars="0"/>
        <w:jc w:val="left"/>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bCs/>
          <w:sz w:val="28"/>
          <w:szCs w:val="28"/>
          <w:lang w:val="en-US" w:eastAsia="zh-CN"/>
        </w:rPr>
        <w:t>七、付款方式：</w:t>
      </w:r>
      <w:r>
        <w:rPr>
          <w:rFonts w:hint="eastAsia" w:ascii="华文仿宋" w:hAnsi="华文仿宋" w:eastAsia="华文仿宋" w:cs="华文仿宋"/>
          <w:b w:val="0"/>
          <w:bCs w:val="0"/>
          <w:sz w:val="28"/>
          <w:szCs w:val="28"/>
          <w:lang w:val="en-US" w:eastAsia="zh-CN"/>
        </w:rPr>
        <w:t>签订合同后，乙方须支付合同总额的3% 作为履约保证金给甲方。货物分两批送达，送货时间以甲方通知为准，第一批货物为清单第三、四、五、六项，甲方收到第一批货物验收合格，通知乙方开具的普通发票之日起10个工作日内，甲方向乙方付至合同总额的50%；第二批货物为清单第一、二项，所有货物验收合格后，甲方收到乙方开具的普通发票之日起10个工作日内，甲方向乙方付至合同总额的100%，验收合格后履约保证金转为质量保证金，自验收合格之日至质保期满一年后无质量问题则无息退还。</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履约保证金以支票、汇票、本票或者金融机构、担保机构出具的保函等非现金形式提交。乙方以银行保函形式缴纳履约保证金的，需提交不可撤销、见索即付的独立保函（有效期需满足于整个质保期）。</w:t>
      </w:r>
    </w:p>
    <w:p>
      <w:pP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br w:type="page"/>
      </w:r>
    </w:p>
    <w:p>
      <w:pPr>
        <w:numPr>
          <w:ilvl w:val="0"/>
          <w:numId w:val="3"/>
        </w:numPr>
        <w:jc w:val="center"/>
        <w:outlineLvl w:val="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合同样本</w:t>
      </w:r>
      <w:bookmarkEnd w:id="18"/>
    </w:p>
    <w:p>
      <w:pPr>
        <w:spacing w:line="360" w:lineRule="auto"/>
        <w:jc w:val="cente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w:t>
      </w:r>
      <w:r>
        <w:rPr>
          <w:rFonts w:hint="eastAsia" w:ascii="仿宋" w:hAnsi="仿宋" w:eastAsia="仿宋" w:cs="仿宋"/>
          <w:sz w:val="28"/>
          <w:szCs w:val="36"/>
        </w:rPr>
        <w:t>注：合同</w:t>
      </w:r>
      <w:r>
        <w:rPr>
          <w:rFonts w:hint="eastAsia" w:ascii="仿宋" w:hAnsi="仿宋" w:eastAsia="仿宋" w:cs="仿宋"/>
          <w:sz w:val="28"/>
          <w:szCs w:val="36"/>
          <w:lang w:eastAsia="zh-CN"/>
        </w:rPr>
        <w:t>样本</w:t>
      </w:r>
      <w:r>
        <w:rPr>
          <w:rFonts w:hint="eastAsia" w:ascii="仿宋" w:hAnsi="仿宋" w:eastAsia="仿宋" w:cs="仿宋"/>
          <w:sz w:val="28"/>
          <w:szCs w:val="36"/>
        </w:rPr>
        <w:t>仅供参考，甲乙双方可根据实际情况进行</w:t>
      </w:r>
      <w:r>
        <w:rPr>
          <w:rFonts w:hint="eastAsia" w:ascii="仿宋" w:hAnsi="仿宋" w:eastAsia="仿宋" w:cs="仿宋"/>
          <w:sz w:val="28"/>
          <w:szCs w:val="36"/>
          <w:lang w:eastAsia="zh-CN"/>
        </w:rPr>
        <w:t>修改</w:t>
      </w:r>
      <w:r>
        <w:rPr>
          <w:rFonts w:hint="eastAsia" w:ascii="仿宋" w:hAnsi="仿宋" w:eastAsia="仿宋" w:cs="仿宋"/>
          <w:sz w:val="28"/>
          <w:szCs w:val="36"/>
        </w:rPr>
        <w:t>补充。</w:t>
      </w:r>
      <w:r>
        <w:rPr>
          <w:rFonts w:hint="eastAsia" w:ascii="仿宋" w:hAnsi="仿宋" w:eastAsia="仿宋" w:cs="仿宋"/>
          <w:sz w:val="28"/>
          <w:szCs w:val="36"/>
          <w:lang w:val="en-US" w:eastAsia="zh-CN"/>
        </w:rPr>
        <w:t>）</w:t>
      </w:r>
    </w:p>
    <w:p>
      <w:pPr>
        <w:jc w:val="center"/>
        <w:rPr>
          <w:rFonts w:hint="eastAsia" w:ascii="华文仿宋" w:hAnsi="华文仿宋" w:eastAsia="华文仿宋" w:cs="华文仿宋"/>
          <w:b/>
          <w:bCs/>
          <w:sz w:val="44"/>
          <w:szCs w:val="44"/>
        </w:rPr>
      </w:pPr>
      <w:bookmarkStart w:id="19" w:name="_Toc11091"/>
      <w:r>
        <w:rPr>
          <w:rFonts w:hint="eastAsia" w:ascii="华文仿宋" w:hAnsi="华文仿宋" w:eastAsia="华文仿宋" w:cs="华文仿宋"/>
          <w:b/>
          <w:bCs/>
          <w:sz w:val="44"/>
          <w:szCs w:val="44"/>
          <w:lang w:val="en-US" w:eastAsia="zh-CN"/>
        </w:rPr>
        <w:t>临释人员职业技能培训（园艺班实操基地）采购项目</w:t>
      </w:r>
    </w:p>
    <w:p>
      <w:pPr>
        <w:adjustRightInd w:val="0"/>
        <w:snapToGrid w:val="0"/>
        <w:spacing w:line="520" w:lineRule="exact"/>
        <w:rPr>
          <w:rFonts w:hint="eastAsia" w:ascii="宋体" w:hAnsi="宋体" w:eastAsia="宋体" w:cs="宋体"/>
          <w:sz w:val="24"/>
          <w:szCs w:val="24"/>
          <w:u w:val="single"/>
          <w:lang w:eastAsia="zh-CN"/>
        </w:rPr>
      </w:pPr>
      <w:r>
        <w:rPr>
          <w:rFonts w:hint="eastAsia" w:ascii="宋体" w:hAnsi="宋体" w:eastAsia="宋体" w:cs="宋体"/>
          <w:sz w:val="24"/>
          <w:szCs w:val="24"/>
        </w:rPr>
        <w:t>甲方：</w:t>
      </w:r>
      <w:r>
        <w:rPr>
          <w:rFonts w:hint="eastAsia" w:ascii="宋体" w:hAnsi="宋体" w:eastAsia="宋体" w:cs="宋体"/>
          <w:sz w:val="24"/>
          <w:szCs w:val="24"/>
          <w:u w:val="single"/>
          <w:lang w:eastAsia="zh-CN"/>
        </w:rPr>
        <w:t>广东省惠州监狱</w:t>
      </w:r>
    </w:p>
    <w:p>
      <w:pPr>
        <w:adjustRightInd w:val="0"/>
        <w:snapToGrid w:val="0"/>
        <w:spacing w:line="520" w:lineRule="exact"/>
        <w:rPr>
          <w:rFonts w:hint="default" w:ascii="宋体" w:hAnsi="宋体" w:eastAsia="宋体" w:cs="宋体"/>
          <w:sz w:val="24"/>
          <w:szCs w:val="24"/>
          <w:u w:val="single"/>
          <w:lang w:val="en-US" w:eastAsia="zh-CN"/>
        </w:rPr>
      </w:pPr>
      <w:r>
        <w:rPr>
          <w:rFonts w:hint="eastAsia" w:ascii="宋体" w:hAnsi="宋体" w:eastAsia="宋体" w:cs="宋体"/>
          <w:sz w:val="24"/>
          <w:szCs w:val="24"/>
        </w:rPr>
        <w:t>乙方：</w:t>
      </w:r>
      <w:r>
        <w:rPr>
          <w:rFonts w:hint="eastAsia" w:ascii="宋体" w:hAnsi="宋体" w:eastAsia="宋体" w:cs="宋体"/>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根据临释人员职业技能培训（园艺班实操基地）项目的采购需求，按照《中华人民共和国民法典》相关条款，为明确双方权利、义务，经双方协商，本着平等、互利、诚实信用的原则，一致同意签订本合同。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rPr>
      </w:pPr>
      <w:r>
        <w:rPr>
          <w:rFonts w:hint="eastAsia" w:ascii="宋体" w:hAnsi="宋体" w:eastAsia="宋体" w:cs="宋体"/>
          <w:sz w:val="24"/>
          <w:szCs w:val="24"/>
          <w:lang w:eastAsia="zh-CN"/>
        </w:rPr>
        <w:t>一、项目</w:t>
      </w:r>
      <w:r>
        <w:rPr>
          <w:rFonts w:hint="eastAsia" w:ascii="宋体" w:hAnsi="宋体" w:eastAsia="宋体" w:cs="宋体"/>
          <w:sz w:val="24"/>
          <w:szCs w:val="24"/>
        </w:rPr>
        <w:t>名称：</w:t>
      </w:r>
      <w:r>
        <w:rPr>
          <w:rFonts w:hint="eastAsia" w:ascii="宋体" w:hAnsi="宋体" w:eastAsia="宋体" w:cs="宋体"/>
          <w:sz w:val="24"/>
          <w:szCs w:val="24"/>
          <w:lang w:eastAsia="zh-CN"/>
        </w:rPr>
        <w:t>临释人员职业技能培训（园艺班实操基地）</w:t>
      </w:r>
      <w:r>
        <w:rPr>
          <w:rFonts w:hint="eastAsia" w:ascii="宋体" w:hAnsi="宋体" w:eastAsia="宋体" w:cs="宋体"/>
          <w:sz w:val="24"/>
          <w:szCs w:val="24"/>
          <w:lang w:val="en-US" w:eastAsia="zh-CN"/>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二、服务标准：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1、质量要求：按甲方需求清单提供货物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2、材料要求：按照国家标准，模具工艺按照行业标准。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3、服务（交付）期限：签订合同后，货物分两批交付，每批次货物由供应商收到甲方通知后7个工作日内按规定完成交付。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4、项目需求清单：</w:t>
      </w:r>
    </w:p>
    <w:tbl>
      <w:tblPr>
        <w:tblStyle w:val="15"/>
        <w:tblW w:w="10186" w:type="dxa"/>
        <w:tblInd w:w="-88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5"/>
        <w:gridCol w:w="2150"/>
        <w:gridCol w:w="3030"/>
        <w:gridCol w:w="915"/>
        <w:gridCol w:w="885"/>
        <w:gridCol w:w="2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序号</w:t>
            </w:r>
          </w:p>
        </w:tc>
        <w:tc>
          <w:tcPr>
            <w:tcW w:w="21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项目名称</w:t>
            </w:r>
          </w:p>
        </w:tc>
        <w:tc>
          <w:tcPr>
            <w:tcW w:w="30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规格</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数量</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单位</w:t>
            </w:r>
          </w:p>
        </w:tc>
        <w:tc>
          <w:tcPr>
            <w:tcW w:w="22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lang w:eastAsia="zh-CN"/>
              </w:rPr>
            </w:pPr>
            <w:r>
              <w:rPr>
                <w:rFonts w:hint="eastAsia" w:ascii="华文仿宋" w:hAnsi="华文仿宋" w:eastAsia="华文仿宋" w:cs="华文仿宋"/>
                <w:i w:val="0"/>
                <w:iCs w:val="0"/>
                <w:color w:val="000000"/>
                <w:sz w:val="28"/>
                <w:szCs w:val="28"/>
                <w:u w:val="none"/>
                <w:lang w:eastAsia="zh-CN"/>
              </w:rPr>
              <w:t>一、</w:t>
            </w:r>
          </w:p>
        </w:tc>
        <w:tc>
          <w:tcPr>
            <w:tcW w:w="21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2"/>
                <w:sz w:val="28"/>
                <w:szCs w:val="28"/>
                <w:u w:val="none"/>
                <w:lang w:val="en-US" w:eastAsia="zh-CN" w:bidi="ar-SA"/>
              </w:rPr>
              <w:t>植物</w:t>
            </w:r>
          </w:p>
        </w:tc>
        <w:tc>
          <w:tcPr>
            <w:tcW w:w="30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华文仿宋" w:hAnsi="华文仿宋" w:eastAsia="华文仿宋" w:cs="华文仿宋"/>
                <w:i w:val="0"/>
                <w:iCs w:val="0"/>
                <w:color w:val="000000"/>
                <w:sz w:val="28"/>
                <w:szCs w:val="28"/>
                <w:u w:val="none"/>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lang w:eastAsia="zh-CN"/>
              </w:rPr>
            </w:pP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lang w:val="en-US" w:eastAsia="zh-CN"/>
              </w:rPr>
            </w:pPr>
          </w:p>
        </w:tc>
        <w:tc>
          <w:tcPr>
            <w:tcW w:w="22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w:t>
            </w:r>
          </w:p>
        </w:tc>
        <w:tc>
          <w:tcPr>
            <w:tcW w:w="21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山茶花</w:t>
            </w:r>
          </w:p>
        </w:tc>
        <w:tc>
          <w:tcPr>
            <w:tcW w:w="30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高度40-50</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20 </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袋</w:t>
            </w:r>
          </w:p>
        </w:tc>
        <w:tc>
          <w:tcPr>
            <w:tcW w:w="22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w:t>
            </w:r>
          </w:p>
        </w:tc>
        <w:tc>
          <w:tcPr>
            <w:tcW w:w="21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蝴蝶兰</w:t>
            </w:r>
          </w:p>
        </w:tc>
        <w:tc>
          <w:tcPr>
            <w:tcW w:w="30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3寸</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100 </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棵</w:t>
            </w:r>
          </w:p>
        </w:tc>
        <w:tc>
          <w:tcPr>
            <w:tcW w:w="22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95"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3</w:t>
            </w:r>
          </w:p>
        </w:tc>
        <w:tc>
          <w:tcPr>
            <w:tcW w:w="215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千年木</w:t>
            </w:r>
          </w:p>
        </w:tc>
        <w:tc>
          <w:tcPr>
            <w:tcW w:w="303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高度40-55</w:t>
            </w:r>
          </w:p>
        </w:tc>
        <w:tc>
          <w:tcPr>
            <w:tcW w:w="915"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10 </w:t>
            </w:r>
          </w:p>
        </w:tc>
        <w:tc>
          <w:tcPr>
            <w:tcW w:w="885"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盆</w:t>
            </w:r>
          </w:p>
        </w:tc>
        <w:tc>
          <w:tcPr>
            <w:tcW w:w="2211"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4</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丁香花</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高度60-100</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10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盆</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5</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松红梅</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高度30-50</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10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盆</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6</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文冠花</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高度35-50</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10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盆</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7</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流苏树</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高度35-45</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10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盆</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8</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白玉兰（黄）</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高度35-45</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8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盆</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9</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白玉兰（白）</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高度35-45</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8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盆</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10</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巴西木幸运木</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高度30-40</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10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盆</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11</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康乃馨</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高度10-15</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10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盆</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12</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沙漠玫瑰</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高度20-25</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10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杯</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13</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水杉树苗</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高度0.8-1.0米</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20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盆</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14</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香水百合</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高度20-25</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10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盆</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15</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七彩石斛</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高度10-15</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10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盆</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16</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彩色金银花</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高度30-35</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6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盆</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17</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驱蚊竹柏</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高度20-25</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200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杯</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18</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浓香型玫瑰花</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高度20-25</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20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盆</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19</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小叶紫檀</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高度20-25</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10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杯</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20</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长寿花</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高度10-15</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20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盆</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21</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吉利红</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高度15-20</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50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盆</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22</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山地多肉</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高度6-8</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20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盆</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23</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金边兰</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高度20-25</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10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盆</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24</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金皇冠</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高度15-20</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10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盆</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25</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凤凰冠</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高度15-20</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10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盆</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26</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四季兰</w:t>
            </w:r>
          </w:p>
        </w:tc>
        <w:tc>
          <w:tcPr>
            <w:tcW w:w="30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黑体" w:hAnsi="宋体" w:eastAsia="黑体" w:cs="黑体"/>
                <w:i w:val="0"/>
                <w:color w:val="000000"/>
                <w:sz w:val="28"/>
                <w:szCs w:val="28"/>
                <w:u w:val="none"/>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30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棵</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27</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墨兰</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5-7枝条</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50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棵</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二、</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花盆</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1</w:t>
            </w:r>
          </w:p>
        </w:tc>
        <w:tc>
          <w:tcPr>
            <w:tcW w:w="215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花盆</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21*21</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40 </w:t>
            </w:r>
          </w:p>
        </w:tc>
        <w:tc>
          <w:tcPr>
            <w:tcW w:w="88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个</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1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17*15</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40 </w:t>
            </w:r>
          </w:p>
        </w:tc>
        <w:tc>
          <w:tcPr>
            <w:tcW w:w="885"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1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38*35</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50 </w:t>
            </w:r>
          </w:p>
        </w:tc>
        <w:tc>
          <w:tcPr>
            <w:tcW w:w="885"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1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50*45</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50 </w:t>
            </w:r>
          </w:p>
        </w:tc>
        <w:tc>
          <w:tcPr>
            <w:tcW w:w="88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vMerge w:val="restart"/>
            <w:tcBorders>
              <w:top w:val="single" w:color="auto" w:sz="4" w:space="0"/>
              <w:left w:val="single" w:color="auto" w:sz="4" w:space="0"/>
              <w:right w:val="single" w:color="auto" w:sz="4" w:space="0"/>
            </w:tcBorders>
            <w:vAlign w:val="top"/>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2</w:t>
            </w:r>
          </w:p>
        </w:tc>
        <w:tc>
          <w:tcPr>
            <w:tcW w:w="215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蝴蝶兰花盆</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12公分</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50 </w:t>
            </w:r>
          </w:p>
        </w:tc>
        <w:tc>
          <w:tcPr>
            <w:tcW w:w="885" w:type="dxa"/>
            <w:vMerge w:val="restart"/>
            <w:tcBorders>
              <w:top w:val="single" w:color="auto" w:sz="4" w:space="0"/>
              <w:left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个</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95" w:type="dxa"/>
            <w:vMerge w:val="continue"/>
            <w:tcBorders>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150" w:type="dxa"/>
            <w:vMerge w:val="continue"/>
            <w:tcBorders>
              <w:left w:val="single" w:color="auto" w:sz="4" w:space="0"/>
              <w:bottom w:val="single" w:color="auto" w:sz="4" w:space="0"/>
              <w:right w:val="single" w:color="auto" w:sz="4" w:space="0"/>
            </w:tcBorders>
            <w:vAlign w:val="top"/>
          </w:tcPr>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14公分</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50 </w:t>
            </w:r>
          </w:p>
        </w:tc>
        <w:tc>
          <w:tcPr>
            <w:tcW w:w="885" w:type="dxa"/>
            <w:vMerge w:val="continue"/>
            <w:tcBorders>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vMerge w:val="restart"/>
            <w:tcBorders>
              <w:top w:val="single" w:color="auto" w:sz="4" w:space="0"/>
              <w:left w:val="single" w:color="auto" w:sz="4" w:space="0"/>
              <w:right w:val="single" w:color="auto" w:sz="4" w:space="0"/>
            </w:tcBorders>
            <w:vAlign w:val="top"/>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3</w:t>
            </w:r>
          </w:p>
        </w:tc>
        <w:tc>
          <w:tcPr>
            <w:tcW w:w="215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多肉盆</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3孔</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20 </w:t>
            </w:r>
          </w:p>
        </w:tc>
        <w:tc>
          <w:tcPr>
            <w:tcW w:w="885" w:type="dxa"/>
            <w:vMerge w:val="restart"/>
            <w:tcBorders>
              <w:top w:val="single" w:color="auto" w:sz="4" w:space="0"/>
              <w:left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个</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 w:hRule="atLeast"/>
        </w:trPr>
        <w:tc>
          <w:tcPr>
            <w:tcW w:w="995" w:type="dxa"/>
            <w:vMerge w:val="continue"/>
            <w:tcBorders>
              <w:left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150" w:type="dxa"/>
            <w:vMerge w:val="continue"/>
            <w:tcBorders>
              <w:left w:val="single" w:color="auto" w:sz="4" w:space="0"/>
              <w:right w:val="single" w:color="auto" w:sz="4" w:space="0"/>
            </w:tcBorders>
            <w:vAlign w:val="top"/>
          </w:tcPr>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5孔</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20 </w:t>
            </w:r>
          </w:p>
        </w:tc>
        <w:tc>
          <w:tcPr>
            <w:tcW w:w="885" w:type="dxa"/>
            <w:vMerge w:val="continue"/>
            <w:tcBorders>
              <w:left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vMerge w:val="continue"/>
            <w:tcBorders>
              <w:left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150" w:type="dxa"/>
            <w:vMerge w:val="continue"/>
            <w:tcBorders>
              <w:left w:val="single" w:color="auto" w:sz="4" w:space="0"/>
              <w:right w:val="single" w:color="auto" w:sz="4" w:space="0"/>
            </w:tcBorders>
            <w:vAlign w:val="top"/>
          </w:tcPr>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13.8*10.8*12</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30 </w:t>
            </w:r>
          </w:p>
        </w:tc>
        <w:tc>
          <w:tcPr>
            <w:tcW w:w="885" w:type="dxa"/>
            <w:vMerge w:val="continue"/>
            <w:tcBorders>
              <w:left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95" w:type="dxa"/>
            <w:vMerge w:val="continue"/>
            <w:tcBorders>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150" w:type="dxa"/>
            <w:vMerge w:val="continue"/>
            <w:tcBorders>
              <w:left w:val="single" w:color="auto" w:sz="4" w:space="0"/>
              <w:bottom w:val="single" w:color="auto" w:sz="4" w:space="0"/>
              <w:right w:val="single" w:color="auto" w:sz="4" w:space="0"/>
            </w:tcBorders>
            <w:vAlign w:val="top"/>
          </w:tcPr>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16.8*13*15.8</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20 </w:t>
            </w:r>
          </w:p>
        </w:tc>
        <w:tc>
          <w:tcPr>
            <w:tcW w:w="885" w:type="dxa"/>
            <w:vMerge w:val="continue"/>
            <w:tcBorders>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vMerge w:val="restart"/>
            <w:tcBorders>
              <w:top w:val="single" w:color="auto" w:sz="4" w:space="0"/>
              <w:left w:val="single" w:color="auto" w:sz="4" w:space="0"/>
              <w:right w:val="single" w:color="auto" w:sz="4" w:space="0"/>
            </w:tcBorders>
            <w:vAlign w:val="top"/>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4</w:t>
            </w:r>
          </w:p>
        </w:tc>
        <w:tc>
          <w:tcPr>
            <w:tcW w:w="215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兰花盆</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23*25</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30 </w:t>
            </w:r>
          </w:p>
        </w:tc>
        <w:tc>
          <w:tcPr>
            <w:tcW w:w="885" w:type="dxa"/>
            <w:vMerge w:val="restart"/>
            <w:tcBorders>
              <w:top w:val="single" w:color="auto" w:sz="4" w:space="0"/>
              <w:left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个</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vMerge w:val="continue"/>
            <w:tcBorders>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150" w:type="dxa"/>
            <w:vMerge w:val="continue"/>
            <w:tcBorders>
              <w:left w:val="single" w:color="auto" w:sz="4" w:space="0"/>
              <w:bottom w:val="single" w:color="auto" w:sz="4" w:space="0"/>
              <w:right w:val="single" w:color="auto" w:sz="4" w:space="0"/>
            </w:tcBorders>
            <w:vAlign w:val="top"/>
          </w:tcPr>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20*21</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20 </w:t>
            </w:r>
          </w:p>
        </w:tc>
        <w:tc>
          <w:tcPr>
            <w:tcW w:w="885" w:type="dxa"/>
            <w:vMerge w:val="continue"/>
            <w:tcBorders>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5</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水培盆</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13公分</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50 </w:t>
            </w:r>
          </w:p>
        </w:tc>
        <w:tc>
          <w:tcPr>
            <w:tcW w:w="8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个</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6</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大号兰花盆</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40×30</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6 </w:t>
            </w:r>
          </w:p>
        </w:tc>
        <w:tc>
          <w:tcPr>
            <w:tcW w:w="8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个</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7</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中号兰花盆</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30×25</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20 </w:t>
            </w:r>
          </w:p>
        </w:tc>
        <w:tc>
          <w:tcPr>
            <w:tcW w:w="8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个</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8</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小号兰花盆</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25×20</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20 </w:t>
            </w:r>
          </w:p>
        </w:tc>
        <w:tc>
          <w:tcPr>
            <w:tcW w:w="8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个</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9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三、</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模具</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8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9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1</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4"/>
                <w:szCs w:val="24"/>
                <w:u w:val="none"/>
                <w:lang w:val="en-US" w:eastAsia="zh-CN" w:bidi="ar"/>
              </w:rPr>
              <w:t>水泥仿树藤栏模具</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1.2M </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2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套</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9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2</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4"/>
                <w:szCs w:val="24"/>
                <w:u w:val="none"/>
                <w:lang w:val="en-US" w:eastAsia="zh-CN" w:bidi="ar"/>
              </w:rPr>
              <w:t>仿古地脚踏木地板模具</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1.2M </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10 </w:t>
            </w:r>
          </w:p>
        </w:tc>
        <w:tc>
          <w:tcPr>
            <w:tcW w:w="8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块</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3</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仿古地脚踏木地板模具</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50cm</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10 </w:t>
            </w:r>
          </w:p>
        </w:tc>
        <w:tc>
          <w:tcPr>
            <w:tcW w:w="8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块</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95" w:type="dxa"/>
            <w:vMerge w:val="restart"/>
            <w:tcBorders>
              <w:top w:val="single" w:color="auto" w:sz="4" w:space="0"/>
              <w:left w:val="single" w:color="auto" w:sz="4" w:space="0"/>
              <w:right w:val="single" w:color="auto" w:sz="4" w:space="0"/>
            </w:tcBorders>
            <w:vAlign w:val="top"/>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4</w:t>
            </w:r>
          </w:p>
        </w:tc>
        <w:tc>
          <w:tcPr>
            <w:tcW w:w="215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圆型水泥盆模具</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35CM</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 </w:t>
            </w:r>
          </w:p>
        </w:tc>
        <w:tc>
          <w:tcPr>
            <w:tcW w:w="885" w:type="dxa"/>
            <w:vMerge w:val="restart"/>
            <w:tcBorders>
              <w:top w:val="single" w:color="auto" w:sz="4" w:space="0"/>
              <w:left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套</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95" w:type="dxa"/>
            <w:vMerge w:val="continue"/>
            <w:tcBorders>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150" w:type="dxa"/>
            <w:vMerge w:val="continue"/>
            <w:tcBorders>
              <w:left w:val="single" w:color="auto" w:sz="4" w:space="0"/>
              <w:bottom w:val="single" w:color="auto" w:sz="4" w:space="0"/>
              <w:right w:val="single" w:color="auto" w:sz="4" w:space="0"/>
            </w:tcBorders>
            <w:vAlign w:val="top"/>
          </w:tcPr>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85CM</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 </w:t>
            </w:r>
          </w:p>
        </w:tc>
        <w:tc>
          <w:tcPr>
            <w:tcW w:w="885" w:type="dxa"/>
            <w:vMerge w:val="continue"/>
            <w:tcBorders>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5</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扇形花盆模具</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46CM</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 </w:t>
            </w:r>
          </w:p>
        </w:tc>
        <w:tc>
          <w:tcPr>
            <w:tcW w:w="8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套</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vMerge w:val="restart"/>
            <w:tcBorders>
              <w:top w:val="single" w:color="auto" w:sz="4" w:space="0"/>
              <w:left w:val="single" w:color="auto" w:sz="4" w:space="0"/>
              <w:right w:val="single" w:color="auto" w:sz="4" w:space="0"/>
            </w:tcBorders>
            <w:vAlign w:val="top"/>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6</w:t>
            </w:r>
          </w:p>
        </w:tc>
        <w:tc>
          <w:tcPr>
            <w:tcW w:w="215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高脚兰花盆模具</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22CM</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 </w:t>
            </w:r>
          </w:p>
        </w:tc>
        <w:tc>
          <w:tcPr>
            <w:tcW w:w="885" w:type="dxa"/>
            <w:vMerge w:val="restart"/>
            <w:tcBorders>
              <w:top w:val="single" w:color="auto" w:sz="4" w:space="0"/>
              <w:left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个</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vMerge w:val="continue"/>
            <w:tcBorders>
              <w:left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150" w:type="dxa"/>
            <w:vMerge w:val="continue"/>
            <w:tcBorders>
              <w:left w:val="single" w:color="auto" w:sz="4" w:space="0"/>
              <w:right w:val="single" w:color="auto" w:sz="4" w:space="0"/>
            </w:tcBorders>
            <w:vAlign w:val="top"/>
          </w:tcPr>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33CM</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 </w:t>
            </w:r>
          </w:p>
        </w:tc>
        <w:tc>
          <w:tcPr>
            <w:tcW w:w="885" w:type="dxa"/>
            <w:vMerge w:val="continue"/>
            <w:tcBorders>
              <w:left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vMerge w:val="continue"/>
            <w:tcBorders>
              <w:left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150" w:type="dxa"/>
            <w:vMerge w:val="continue"/>
            <w:tcBorders>
              <w:left w:val="single" w:color="auto" w:sz="4" w:space="0"/>
              <w:right w:val="single" w:color="auto" w:sz="4" w:space="0"/>
            </w:tcBorders>
            <w:vAlign w:val="top"/>
          </w:tcPr>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55CM</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 </w:t>
            </w:r>
          </w:p>
        </w:tc>
        <w:tc>
          <w:tcPr>
            <w:tcW w:w="885" w:type="dxa"/>
            <w:vMerge w:val="continue"/>
            <w:tcBorders>
              <w:left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vMerge w:val="continue"/>
            <w:tcBorders>
              <w:left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150" w:type="dxa"/>
            <w:vMerge w:val="continue"/>
            <w:tcBorders>
              <w:left w:val="single" w:color="auto" w:sz="4" w:space="0"/>
              <w:right w:val="single" w:color="auto" w:sz="4" w:space="0"/>
            </w:tcBorders>
            <w:vAlign w:val="top"/>
          </w:tcPr>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46CM</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 </w:t>
            </w:r>
          </w:p>
        </w:tc>
        <w:tc>
          <w:tcPr>
            <w:tcW w:w="885" w:type="dxa"/>
            <w:vMerge w:val="continue"/>
            <w:tcBorders>
              <w:left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95" w:type="dxa"/>
            <w:vMerge w:val="continue"/>
            <w:tcBorders>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150" w:type="dxa"/>
            <w:vMerge w:val="continue"/>
            <w:tcBorders>
              <w:left w:val="single" w:color="auto" w:sz="4" w:space="0"/>
              <w:bottom w:val="single" w:color="auto" w:sz="4" w:space="0"/>
              <w:right w:val="single" w:color="auto" w:sz="4" w:space="0"/>
            </w:tcBorders>
            <w:vAlign w:val="top"/>
          </w:tcPr>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35CM</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 </w:t>
            </w:r>
          </w:p>
        </w:tc>
        <w:tc>
          <w:tcPr>
            <w:tcW w:w="885" w:type="dxa"/>
            <w:vMerge w:val="continue"/>
            <w:tcBorders>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7</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路沿石模具</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长度50cm×高度30cm×厚度12cm</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10 </w:t>
            </w:r>
          </w:p>
        </w:tc>
        <w:tc>
          <w:tcPr>
            <w:tcW w:w="8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套</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3" w:hRule="atLeast"/>
        </w:trPr>
        <w:tc>
          <w:tcPr>
            <w:tcW w:w="99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8</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路沿石模具</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长度75cm×高度30cm×厚度12cm</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10 </w:t>
            </w:r>
          </w:p>
        </w:tc>
        <w:tc>
          <w:tcPr>
            <w:tcW w:w="8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套</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四、</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定制玻璃钢类</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8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7" w:hRule="atLeast"/>
        </w:trPr>
        <w:tc>
          <w:tcPr>
            <w:tcW w:w="995" w:type="dxa"/>
            <w:vMerge w:val="restart"/>
            <w:tcBorders>
              <w:top w:val="single" w:color="auto" w:sz="4" w:space="0"/>
              <w:left w:val="single" w:color="auto" w:sz="4" w:space="0"/>
              <w:right w:val="single" w:color="auto" w:sz="4" w:space="0"/>
            </w:tcBorders>
            <w:vAlign w:val="top"/>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1</w:t>
            </w:r>
          </w:p>
        </w:tc>
        <w:tc>
          <w:tcPr>
            <w:tcW w:w="215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定制玻璃钢异形卵石座椅花盆组合</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长40*宽30*高19CM</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1</w:t>
            </w:r>
          </w:p>
        </w:tc>
        <w:tc>
          <w:tcPr>
            <w:tcW w:w="8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个</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7" w:hRule="atLeast"/>
        </w:trPr>
        <w:tc>
          <w:tcPr>
            <w:tcW w:w="995" w:type="dxa"/>
            <w:vMerge w:val="continue"/>
            <w:tcBorders>
              <w:left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150"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长45*宽32*高19CM</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1</w:t>
            </w:r>
          </w:p>
        </w:tc>
        <w:tc>
          <w:tcPr>
            <w:tcW w:w="8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个</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7" w:hRule="atLeast"/>
        </w:trPr>
        <w:tc>
          <w:tcPr>
            <w:tcW w:w="995" w:type="dxa"/>
            <w:vMerge w:val="continue"/>
            <w:tcBorders>
              <w:left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150"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长55*宽43*高28CM</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1</w:t>
            </w:r>
          </w:p>
        </w:tc>
        <w:tc>
          <w:tcPr>
            <w:tcW w:w="8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个</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7" w:hRule="atLeast"/>
        </w:trPr>
        <w:tc>
          <w:tcPr>
            <w:tcW w:w="995" w:type="dxa"/>
            <w:vMerge w:val="continue"/>
            <w:tcBorders>
              <w:left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150"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长76*宽56*高38CM</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1</w:t>
            </w:r>
          </w:p>
        </w:tc>
        <w:tc>
          <w:tcPr>
            <w:tcW w:w="8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个</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7" w:hRule="atLeast"/>
        </w:trPr>
        <w:tc>
          <w:tcPr>
            <w:tcW w:w="995" w:type="dxa"/>
            <w:vMerge w:val="continue"/>
            <w:tcBorders>
              <w:left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150"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长90*宽70*高38CM</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1</w:t>
            </w:r>
          </w:p>
        </w:tc>
        <w:tc>
          <w:tcPr>
            <w:tcW w:w="8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个</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95" w:type="dxa"/>
            <w:vMerge w:val="continue"/>
            <w:tcBorders>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p>
        </w:tc>
        <w:tc>
          <w:tcPr>
            <w:tcW w:w="215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长124*宽99*高55CM</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1</w:t>
            </w:r>
          </w:p>
        </w:tc>
        <w:tc>
          <w:tcPr>
            <w:tcW w:w="8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个</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9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2</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定制玻璃钢异形云朵架</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总长宽高约700mm×2000mm×1200mm</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1</w:t>
            </w:r>
          </w:p>
        </w:tc>
        <w:tc>
          <w:tcPr>
            <w:tcW w:w="8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套</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五、</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辅材以及运输</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1</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有机肥</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80斤</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包</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2</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蝴蝶兰草苔</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10</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斤</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3</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营养液</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500ml</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10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L</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4</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生根粉</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500g</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5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kg</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5</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开花剂</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500g</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5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kg</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6</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兰石</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20斤</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3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袋</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trPr>
        <w:tc>
          <w:tcPr>
            <w:tcW w:w="99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7</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种植土</w:t>
            </w:r>
          </w:p>
        </w:tc>
        <w:tc>
          <w:tcPr>
            <w:tcW w:w="30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宋体" w:eastAsia="黑体" w:cs="黑体"/>
                <w:i w:val="0"/>
                <w:color w:val="000000"/>
                <w:sz w:val="28"/>
                <w:szCs w:val="28"/>
                <w:u w:val="none"/>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70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方</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8</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水性木蜡油漆</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一桶10Kg（各种颜色）</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30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桶</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9</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运输费</w:t>
            </w:r>
          </w:p>
        </w:tc>
        <w:tc>
          <w:tcPr>
            <w:tcW w:w="30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宋体" w:eastAsia="黑体" w:cs="黑体"/>
                <w:i w:val="0"/>
                <w:color w:val="000000"/>
                <w:sz w:val="28"/>
                <w:szCs w:val="28"/>
                <w:u w:val="none"/>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 xml:space="preserve">1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项</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9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六、</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工具材料</w:t>
            </w:r>
          </w:p>
        </w:tc>
        <w:tc>
          <w:tcPr>
            <w:tcW w:w="30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宋体" w:eastAsia="黑体" w:cs="黑体"/>
                <w:i w:val="0"/>
                <w:color w:val="000000"/>
                <w:sz w:val="28"/>
                <w:szCs w:val="28"/>
                <w:u w:val="none"/>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混凝土平板机</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1.5kw  220v</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台</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夯实机</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电力驱动</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台</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3</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手电锯</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10寸</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把</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4</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合金锯片</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10寸</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3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片</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5</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钉锤</w:t>
            </w:r>
          </w:p>
        </w:tc>
        <w:tc>
          <w:tcPr>
            <w:tcW w:w="3030" w:type="dxa"/>
            <w:tcBorders>
              <w:top w:val="single" w:color="auto" w:sz="4" w:space="0"/>
              <w:left w:val="single" w:color="auto" w:sz="4" w:space="0"/>
              <w:bottom w:val="single" w:color="auto" w:sz="4" w:space="0"/>
              <w:right w:val="single" w:color="auto" w:sz="4" w:space="0"/>
            </w:tcBorders>
            <w:vAlign w:val="center"/>
          </w:tcPr>
          <w:p>
            <w:pPr>
              <w:rPr>
                <w:rFonts w:hint="eastAsia" w:ascii="黑体" w:hAnsi="宋体" w:eastAsia="黑体" w:cs="黑体"/>
                <w:i w:val="0"/>
                <w:color w:val="000000"/>
                <w:sz w:val="28"/>
                <w:szCs w:val="28"/>
                <w:u w:val="none"/>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10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把</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6</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锄头</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8寸园林用</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8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把</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7</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灰锄（a）</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8寸泥水用</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8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把</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8</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灰锄（b）</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50公分泥水用</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5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把</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9</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手提式振动棒</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220v</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3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条</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10</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电箱</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63A3位空开</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个</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11</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分电箱</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32A3位空开</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3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个</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12</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电线</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30米 2芯 6平方</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30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米</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13</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羊角</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2.5寸</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6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把</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14</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铁钉</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2.5寸</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10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斤</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15</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钢钉</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2寸</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20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斤</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16</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夹板</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5cm 5级阻燃</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10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张</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17</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水平管</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20米</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2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条</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18</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草帽</w:t>
            </w:r>
          </w:p>
        </w:tc>
        <w:tc>
          <w:tcPr>
            <w:tcW w:w="3030" w:type="dxa"/>
            <w:tcBorders>
              <w:top w:val="single" w:color="auto" w:sz="4" w:space="0"/>
              <w:left w:val="single" w:color="auto" w:sz="4" w:space="0"/>
              <w:bottom w:val="single" w:color="auto" w:sz="4" w:space="0"/>
              <w:right w:val="single" w:color="auto" w:sz="4" w:space="0"/>
            </w:tcBorders>
            <w:vAlign w:val="center"/>
          </w:tcPr>
          <w:p>
            <w:pPr>
              <w:rPr>
                <w:rFonts w:hint="eastAsia" w:ascii="黑体" w:hAnsi="宋体" w:eastAsia="黑体" w:cs="黑体"/>
                <w:i w:val="0"/>
                <w:color w:val="000000"/>
                <w:sz w:val="28"/>
                <w:szCs w:val="28"/>
                <w:u w:val="none"/>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24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个</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19</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软水管</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6分管50米</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2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卷</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20</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接头</w:t>
            </w:r>
          </w:p>
        </w:tc>
        <w:tc>
          <w:tcPr>
            <w:tcW w:w="3030" w:type="dxa"/>
            <w:tcBorders>
              <w:top w:val="single" w:color="auto" w:sz="4" w:space="0"/>
              <w:left w:val="single" w:color="auto" w:sz="4" w:space="0"/>
              <w:bottom w:val="single" w:color="auto" w:sz="4" w:space="0"/>
              <w:right w:val="single" w:color="auto" w:sz="4" w:space="0"/>
            </w:tcBorders>
            <w:vAlign w:val="center"/>
          </w:tcPr>
          <w:p>
            <w:pPr>
              <w:rPr>
                <w:rFonts w:hint="eastAsia" w:ascii="黑体" w:hAnsi="宋体" w:eastAsia="黑体" w:cs="黑体"/>
                <w:i w:val="0"/>
                <w:color w:val="000000"/>
                <w:sz w:val="28"/>
                <w:szCs w:val="28"/>
                <w:u w:val="none"/>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2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个</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21</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水龙头</w:t>
            </w:r>
          </w:p>
        </w:tc>
        <w:tc>
          <w:tcPr>
            <w:tcW w:w="3030" w:type="dxa"/>
            <w:tcBorders>
              <w:top w:val="single" w:color="auto" w:sz="4" w:space="0"/>
              <w:left w:val="single" w:color="auto" w:sz="4" w:space="0"/>
              <w:bottom w:val="single" w:color="auto" w:sz="4" w:space="0"/>
              <w:right w:val="single" w:color="auto" w:sz="4" w:space="0"/>
            </w:tcBorders>
            <w:vAlign w:val="center"/>
          </w:tcPr>
          <w:p>
            <w:pPr>
              <w:rPr>
                <w:rFonts w:hint="eastAsia" w:ascii="黑体" w:hAnsi="宋体" w:eastAsia="黑体" w:cs="黑体"/>
                <w:i w:val="0"/>
                <w:color w:val="000000"/>
                <w:sz w:val="28"/>
                <w:szCs w:val="28"/>
                <w:u w:val="none"/>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2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个</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22</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木方</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2"/>
                <w:sz w:val="28"/>
                <w:szCs w:val="28"/>
                <w:u w:val="none"/>
                <w:lang w:val="en-US" w:eastAsia="zh-CN" w:bidi="ar-SA"/>
              </w:rPr>
              <w:t>50mm×4mm</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3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扎</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23</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钢筋头</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12厘500mm</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80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条</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24</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电胶布</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红色</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20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卷</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25</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砂子</w:t>
            </w:r>
          </w:p>
        </w:tc>
        <w:tc>
          <w:tcPr>
            <w:tcW w:w="3030" w:type="dxa"/>
            <w:tcBorders>
              <w:top w:val="single" w:color="auto" w:sz="4" w:space="0"/>
              <w:left w:val="single" w:color="auto" w:sz="4" w:space="0"/>
              <w:bottom w:val="single" w:color="auto" w:sz="4" w:space="0"/>
              <w:right w:val="single" w:color="auto" w:sz="4" w:space="0"/>
            </w:tcBorders>
            <w:vAlign w:val="center"/>
          </w:tcPr>
          <w:p>
            <w:pPr>
              <w:rPr>
                <w:rFonts w:hint="eastAsia" w:ascii="黑体" w:hAnsi="宋体" w:eastAsia="黑体" w:cs="黑体"/>
                <w:i w:val="0"/>
                <w:color w:val="000000"/>
                <w:sz w:val="28"/>
                <w:szCs w:val="28"/>
                <w:u w:val="none"/>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50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方</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26</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石子</w:t>
            </w:r>
          </w:p>
        </w:tc>
        <w:tc>
          <w:tcPr>
            <w:tcW w:w="3030" w:type="dxa"/>
            <w:tcBorders>
              <w:top w:val="single" w:color="auto" w:sz="4" w:space="0"/>
              <w:left w:val="single" w:color="auto" w:sz="4" w:space="0"/>
              <w:bottom w:val="single" w:color="auto" w:sz="4" w:space="0"/>
              <w:right w:val="single" w:color="auto" w:sz="4" w:space="0"/>
            </w:tcBorders>
            <w:vAlign w:val="center"/>
          </w:tcPr>
          <w:p>
            <w:pPr>
              <w:rPr>
                <w:rFonts w:hint="eastAsia" w:ascii="黑体" w:hAnsi="宋体" w:eastAsia="黑体" w:cs="黑体"/>
                <w:i w:val="0"/>
                <w:color w:val="000000"/>
                <w:sz w:val="28"/>
                <w:szCs w:val="28"/>
                <w:u w:val="none"/>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25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方</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27</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水泥</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325#</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10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吨</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28</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水泥</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425#</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2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吨</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29</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钢丝网</w:t>
            </w:r>
          </w:p>
        </w:tc>
        <w:tc>
          <w:tcPr>
            <w:tcW w:w="3030" w:type="dxa"/>
            <w:tcBorders>
              <w:top w:val="single" w:color="auto" w:sz="4" w:space="0"/>
              <w:left w:val="single" w:color="auto" w:sz="4" w:space="0"/>
              <w:bottom w:val="single" w:color="auto" w:sz="4" w:space="0"/>
              <w:right w:val="single" w:color="auto" w:sz="4" w:space="0"/>
            </w:tcBorders>
            <w:vAlign w:val="center"/>
          </w:tcPr>
          <w:p>
            <w:pPr>
              <w:rPr>
                <w:rFonts w:hint="eastAsia" w:ascii="黑体" w:hAnsi="宋体" w:eastAsia="黑体" w:cs="黑体"/>
                <w:i w:val="0"/>
                <w:color w:val="000000"/>
                <w:sz w:val="28"/>
                <w:szCs w:val="28"/>
                <w:u w:val="none"/>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380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平方</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30</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红砖</w:t>
            </w:r>
          </w:p>
        </w:tc>
        <w:tc>
          <w:tcPr>
            <w:tcW w:w="3030" w:type="dxa"/>
            <w:tcBorders>
              <w:top w:val="single" w:color="auto" w:sz="4" w:space="0"/>
              <w:left w:val="single" w:color="auto" w:sz="4" w:space="0"/>
              <w:bottom w:val="single" w:color="auto" w:sz="4" w:space="0"/>
              <w:right w:val="single" w:color="auto" w:sz="4" w:space="0"/>
            </w:tcBorders>
            <w:vAlign w:val="center"/>
          </w:tcPr>
          <w:p>
            <w:pPr>
              <w:rPr>
                <w:rFonts w:hint="eastAsia" w:ascii="黑体" w:hAnsi="宋体" w:eastAsia="黑体" w:cs="黑体"/>
                <w:i w:val="0"/>
                <w:color w:val="000000"/>
                <w:sz w:val="28"/>
                <w:szCs w:val="28"/>
                <w:u w:val="none"/>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4300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块</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31</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透水砖</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300*300*20</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16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平方</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32</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石粉</w:t>
            </w:r>
          </w:p>
        </w:tc>
        <w:tc>
          <w:tcPr>
            <w:tcW w:w="3030" w:type="dxa"/>
            <w:tcBorders>
              <w:top w:val="single" w:color="auto" w:sz="4" w:space="0"/>
              <w:left w:val="single" w:color="auto" w:sz="4" w:space="0"/>
              <w:bottom w:val="single" w:color="auto" w:sz="4" w:space="0"/>
              <w:right w:val="single" w:color="auto" w:sz="4" w:space="0"/>
            </w:tcBorders>
            <w:vAlign w:val="center"/>
          </w:tcPr>
          <w:p>
            <w:pPr>
              <w:rPr>
                <w:rFonts w:hint="eastAsia" w:ascii="黑体" w:hAnsi="宋体" w:eastAsia="黑体" w:cs="黑体"/>
                <w:i w:val="0"/>
                <w:color w:val="000000"/>
                <w:sz w:val="28"/>
                <w:szCs w:val="28"/>
                <w:u w:val="none"/>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10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方</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33</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色粉</w:t>
            </w:r>
          </w:p>
        </w:tc>
        <w:tc>
          <w:tcPr>
            <w:tcW w:w="3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红 黄 绿</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200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斤</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34</w:t>
            </w:r>
          </w:p>
        </w:tc>
        <w:tc>
          <w:tcPr>
            <w:tcW w:w="2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电镐</w:t>
            </w:r>
          </w:p>
        </w:tc>
        <w:tc>
          <w:tcPr>
            <w:tcW w:w="3030" w:type="dxa"/>
            <w:tcBorders>
              <w:top w:val="single" w:color="auto" w:sz="4" w:space="0"/>
              <w:left w:val="single" w:color="auto" w:sz="4" w:space="0"/>
              <w:bottom w:val="single" w:color="auto" w:sz="4" w:space="0"/>
              <w:right w:val="single" w:color="auto" w:sz="4" w:space="0"/>
            </w:tcBorders>
            <w:vAlign w:val="center"/>
          </w:tcPr>
          <w:p>
            <w:pPr>
              <w:rPr>
                <w:rFonts w:hint="eastAsia" w:ascii="黑体" w:hAnsi="宋体" w:eastAsia="黑体" w:cs="黑体"/>
                <w:i w:val="0"/>
                <w:color w:val="000000"/>
                <w:sz w:val="28"/>
                <w:szCs w:val="28"/>
                <w:u w:val="none"/>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 xml:space="preserve">3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把</w:t>
            </w:r>
          </w:p>
        </w:tc>
        <w:tc>
          <w:tcPr>
            <w:tcW w:w="221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华文仿宋" w:hAnsi="华文仿宋" w:eastAsia="华文仿宋" w:cs="华文仿宋"/>
                <w:i w:val="0"/>
                <w:iCs w:val="0"/>
                <w:color w:val="FF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三、</w:t>
      </w:r>
      <w:r>
        <w:rPr>
          <w:rFonts w:hint="eastAsia" w:ascii="宋体" w:hAnsi="宋体" w:eastAsia="宋体" w:cs="宋体"/>
          <w:sz w:val="24"/>
          <w:szCs w:val="24"/>
          <w:lang w:eastAsia="zh-CN"/>
        </w:rPr>
        <w:t>项目</w:t>
      </w:r>
      <w:r>
        <w:rPr>
          <w:rFonts w:hint="eastAsia" w:ascii="宋体" w:hAnsi="宋体" w:eastAsia="宋体" w:cs="宋体"/>
          <w:sz w:val="24"/>
          <w:szCs w:val="24"/>
        </w:rPr>
        <w:t>总价款为</w:t>
      </w:r>
      <w:r>
        <w:rPr>
          <w:rFonts w:hint="eastAsia" w:ascii="宋体" w:hAnsi="宋体" w:eastAsia="宋体" w:cs="宋体"/>
          <w:sz w:val="24"/>
          <w:szCs w:val="24"/>
          <w:lang w:eastAsia="zh-CN"/>
        </w:rPr>
        <w:t>小写：</w:t>
      </w:r>
      <w:r>
        <w:rPr>
          <w:rFonts w:hint="eastAsia" w:ascii="宋体" w:hAnsi="宋体" w:eastAsia="宋体" w:cs="宋体"/>
          <w:sz w:val="24"/>
          <w:szCs w:val="24"/>
          <w:u w:val="single"/>
          <w:lang w:val="en-US" w:eastAsia="zh-CN"/>
        </w:rPr>
        <w:t>182963.31</w:t>
      </w:r>
      <w:r>
        <w:rPr>
          <w:rFonts w:hint="eastAsia" w:ascii="宋体" w:hAnsi="宋体" w:eastAsia="宋体" w:cs="宋体"/>
          <w:sz w:val="24"/>
          <w:szCs w:val="24"/>
        </w:rPr>
        <w:t>元</w:t>
      </w:r>
      <w:r>
        <w:rPr>
          <w:rFonts w:hint="eastAsia" w:ascii="宋体" w:hAnsi="宋体" w:eastAsia="宋体" w:cs="宋体"/>
          <w:sz w:val="24"/>
          <w:szCs w:val="24"/>
          <w:lang w:eastAsia="zh-CN"/>
        </w:rPr>
        <w:t>，大写：</w:t>
      </w:r>
      <w:r>
        <w:rPr>
          <w:rFonts w:hint="eastAsia" w:ascii="宋体" w:hAnsi="宋体" w:eastAsia="宋体" w:cs="宋体"/>
          <w:sz w:val="24"/>
          <w:szCs w:val="24"/>
          <w:u w:val="single"/>
          <w:lang w:eastAsia="zh-CN"/>
        </w:rPr>
        <w:t>拾捌万贰仟玖佰陆拾叄圆叄毛一分</w:t>
      </w:r>
      <w:r>
        <w:rPr>
          <w:rFonts w:hint="eastAsia" w:ascii="宋体" w:hAnsi="宋体" w:eastAsia="宋体" w:cs="宋体"/>
          <w:sz w:val="24"/>
          <w:szCs w:val="24"/>
        </w:rPr>
        <w:t>。</w:t>
      </w:r>
      <w:r>
        <w:rPr>
          <w:rFonts w:hint="eastAsia" w:ascii="宋体" w:hAnsi="宋体" w:eastAsia="宋体" w:cs="宋体"/>
          <w:sz w:val="24"/>
          <w:szCs w:val="24"/>
          <w:lang w:eastAsia="zh-CN"/>
        </w:rPr>
        <w:t>合同总额包括原材料采购、包装、运输、质保期服务、各项税费及合同实施过程中不可预见费用等。</w:t>
      </w:r>
    </w:p>
    <w:p>
      <w:pPr>
        <w:adjustRightInd w:val="0"/>
        <w:snapToGrid w:val="0"/>
        <w:spacing w:line="520" w:lineRule="exact"/>
        <w:ind w:firstLine="480" w:firstLineChars="200"/>
        <w:rPr>
          <w:rFonts w:hint="default" w:ascii="宋体" w:hAnsi="宋体" w:cs="宋体"/>
          <w:b w:val="0"/>
          <w:bCs/>
          <w:sz w:val="24"/>
          <w:szCs w:val="24"/>
          <w:lang w:val="en-US" w:eastAsia="zh-CN"/>
        </w:rPr>
      </w:pPr>
      <w:r>
        <w:rPr>
          <w:rFonts w:hint="eastAsia" w:ascii="宋体" w:hAnsi="宋体" w:eastAsia="宋体" w:cs="宋体"/>
          <w:sz w:val="24"/>
          <w:szCs w:val="24"/>
          <w:lang w:eastAsia="zh-CN"/>
        </w:rPr>
        <w:t>四</w:t>
      </w:r>
      <w:r>
        <w:rPr>
          <w:rFonts w:hint="eastAsia" w:ascii="宋体" w:hAnsi="宋体" w:eastAsia="宋体" w:cs="宋体"/>
          <w:sz w:val="24"/>
          <w:szCs w:val="24"/>
        </w:rPr>
        <w:t>、</w:t>
      </w:r>
      <w:r>
        <w:rPr>
          <w:rFonts w:hint="eastAsia" w:ascii="宋体" w:hAnsi="宋体" w:eastAsia="宋体" w:cs="宋体"/>
          <w:sz w:val="24"/>
          <w:szCs w:val="24"/>
          <w:lang w:eastAsia="zh-CN"/>
        </w:rPr>
        <w:t>项目</w:t>
      </w:r>
      <w:r>
        <w:rPr>
          <w:rFonts w:hint="eastAsia" w:ascii="宋体" w:hAnsi="宋体" w:eastAsia="宋体" w:cs="宋体"/>
          <w:sz w:val="24"/>
          <w:szCs w:val="24"/>
        </w:rPr>
        <w:t>地点：</w:t>
      </w:r>
      <w:r>
        <w:rPr>
          <w:rFonts w:hint="eastAsia" w:ascii="宋体" w:hAnsi="宋体" w:eastAsia="宋体" w:cs="宋体"/>
          <w:sz w:val="24"/>
          <w:szCs w:val="24"/>
          <w:lang w:eastAsia="zh-CN"/>
        </w:rPr>
        <w:t>临释人员职业技能培训（园艺班实操基地）</w:t>
      </w:r>
    </w:p>
    <w:p>
      <w:pPr>
        <w:adjustRightInd w:val="0"/>
        <w:snapToGrid w:val="0"/>
        <w:spacing w:line="52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五、货款支付：签订合同后，乙方须支付合同总额的3% 作为履约保证金给甲方。货物分两批送达，送货时间以甲方通知为准，第一批货物为清单第三、四、五、六项，甲方收到第一批货物验收合格，通知乙方开具的普通发票之日起10个工作日内，甲方向乙方付至合同总额的50%；第二批货物为清单第一、二项，所有</w:t>
      </w:r>
      <w:r>
        <w:rPr>
          <w:rFonts w:hint="eastAsia" w:ascii="宋体" w:hAnsi="宋体" w:eastAsia="宋体" w:cs="宋体"/>
          <w:color w:val="auto"/>
          <w:sz w:val="24"/>
          <w:szCs w:val="24"/>
          <w:lang w:val="en-US" w:eastAsia="zh-CN"/>
        </w:rPr>
        <w:t>货物验收合格后，甲方收到乙方开具的普通发票之日起10个工作日内，甲方向乙方付至合同总额的100%，验收合格后履约保证金转为质量保证金，自验收合格之日至质保期满一年后无质量问题则无息退还。</w:t>
      </w:r>
    </w:p>
    <w:p>
      <w:pPr>
        <w:adjustRightInd w:val="0"/>
        <w:snapToGrid w:val="0"/>
        <w:spacing w:line="52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履约保证金以支票、汇票、本票或者金融机构、担保机构出具的保函等非现金形式提交。乙方以银行保函形式缴纳履约保证金的，需提交不可撤销、见索即付的独立保函（有效期需满足于整个质保期）。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六、售后服务：本项目提供一年质保，质保期内若货物存在质量问题或绿植枯萎不成活的，乙方应在48小时内免费为甲方更换或及时重新补送同品种同规格绿植。</w:t>
      </w:r>
    </w:p>
    <w:p>
      <w:pPr>
        <w:adjustRightInd w:val="0"/>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color w:val="auto"/>
          <w:sz w:val="24"/>
          <w:szCs w:val="24"/>
          <w:lang w:val="en-US" w:eastAsia="zh-CN"/>
        </w:rPr>
        <w:t>七、违约责任：乙方必须遵守承诺，</w:t>
      </w:r>
      <w:r>
        <w:rPr>
          <w:rFonts w:hint="eastAsia" w:ascii="宋体" w:hAnsi="宋体" w:eastAsia="宋体" w:cs="宋体"/>
          <w:color w:val="auto"/>
          <w:sz w:val="24"/>
          <w:szCs w:val="24"/>
        </w:rPr>
        <w:t>按时</w:t>
      </w:r>
      <w:r>
        <w:rPr>
          <w:rFonts w:hint="eastAsia" w:ascii="宋体" w:hAnsi="宋体" w:eastAsia="宋体" w:cs="宋体"/>
          <w:color w:val="auto"/>
          <w:sz w:val="24"/>
          <w:szCs w:val="24"/>
          <w:lang w:eastAsia="zh-CN"/>
        </w:rPr>
        <w:t>履约</w:t>
      </w:r>
      <w:r>
        <w:rPr>
          <w:rFonts w:hint="eastAsia" w:ascii="宋体" w:hAnsi="宋体" w:eastAsia="宋体" w:cs="宋体"/>
          <w:color w:val="auto"/>
          <w:sz w:val="24"/>
          <w:szCs w:val="24"/>
        </w:rPr>
        <w:t>，如乙方未按合同规定的时间</w:t>
      </w:r>
      <w:r>
        <w:rPr>
          <w:rFonts w:hint="eastAsia" w:ascii="宋体" w:hAnsi="宋体" w:eastAsia="宋体" w:cs="宋体"/>
          <w:color w:val="auto"/>
          <w:sz w:val="24"/>
          <w:szCs w:val="24"/>
          <w:lang w:eastAsia="zh-CN"/>
        </w:rPr>
        <w:t>完成服务</w:t>
      </w:r>
      <w:r>
        <w:rPr>
          <w:rFonts w:hint="eastAsia" w:ascii="宋体" w:hAnsi="宋体" w:eastAsia="宋体" w:cs="宋体"/>
          <w:color w:val="auto"/>
          <w:sz w:val="24"/>
          <w:szCs w:val="24"/>
        </w:rPr>
        <w:t>，则视为</w:t>
      </w:r>
      <w:r>
        <w:rPr>
          <w:rFonts w:hint="eastAsia" w:ascii="宋体" w:hAnsi="宋体" w:eastAsia="宋体" w:cs="宋体"/>
          <w:color w:val="auto"/>
          <w:sz w:val="24"/>
          <w:szCs w:val="24"/>
          <w:lang w:eastAsia="zh-CN"/>
        </w:rPr>
        <w:t>逾期</w:t>
      </w:r>
      <w:r>
        <w:rPr>
          <w:rFonts w:hint="eastAsia" w:ascii="宋体" w:hAnsi="宋体" w:eastAsia="宋体" w:cs="宋体"/>
          <w:color w:val="auto"/>
          <w:sz w:val="24"/>
          <w:szCs w:val="24"/>
        </w:rPr>
        <w:t>，</w:t>
      </w:r>
      <w:r>
        <w:rPr>
          <w:rFonts w:hint="eastAsia" w:ascii="宋体" w:hAnsi="宋体" w:eastAsia="宋体" w:cs="宋体"/>
          <w:sz w:val="24"/>
          <w:szCs w:val="24"/>
          <w:lang w:eastAsia="zh-CN"/>
        </w:rPr>
        <w:t>从逾期之日起每日</w:t>
      </w:r>
      <w:r>
        <w:rPr>
          <w:rFonts w:hint="eastAsia" w:ascii="宋体" w:hAnsi="宋体" w:eastAsia="宋体" w:cs="宋体"/>
          <w:sz w:val="24"/>
          <w:szCs w:val="24"/>
        </w:rPr>
        <w:t>按合同</w:t>
      </w:r>
      <w:r>
        <w:rPr>
          <w:rFonts w:hint="eastAsia" w:ascii="宋体" w:hAnsi="宋体" w:eastAsia="宋体" w:cs="宋体"/>
          <w:sz w:val="24"/>
          <w:szCs w:val="24"/>
          <w:lang w:eastAsia="zh-CN"/>
        </w:rPr>
        <w:t>总额</w:t>
      </w:r>
      <w:r>
        <w:rPr>
          <w:rFonts w:hint="eastAsia" w:ascii="宋体" w:hAnsi="宋体" w:eastAsia="宋体" w:cs="宋体"/>
          <w:sz w:val="24"/>
          <w:szCs w:val="24"/>
          <w:lang w:val="en-US" w:eastAsia="zh-CN"/>
        </w:rPr>
        <w:t>3‰向甲方支付</w:t>
      </w:r>
      <w:r>
        <w:rPr>
          <w:rFonts w:hint="eastAsia" w:ascii="宋体" w:hAnsi="宋体" w:eastAsia="宋体" w:cs="宋体"/>
          <w:sz w:val="24"/>
          <w:szCs w:val="24"/>
        </w:rPr>
        <w:t>违约金。</w:t>
      </w:r>
    </w:p>
    <w:p>
      <w:pPr>
        <w:adjustRightInd w:val="0"/>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八</w:t>
      </w:r>
      <w:r>
        <w:rPr>
          <w:rFonts w:hint="eastAsia" w:ascii="宋体" w:hAnsi="宋体" w:eastAsia="宋体" w:cs="宋体"/>
          <w:sz w:val="24"/>
          <w:szCs w:val="24"/>
        </w:rPr>
        <w:t>、争议解决办法：在合同履行过程中，如发生相关争议，由双方协商解决并签订补充协议或通过向</w:t>
      </w:r>
      <w:r>
        <w:rPr>
          <w:rFonts w:hint="eastAsia" w:ascii="宋体" w:hAnsi="宋体" w:eastAsia="宋体" w:cs="宋体"/>
          <w:sz w:val="24"/>
          <w:szCs w:val="24"/>
          <w:lang w:eastAsia="zh-CN"/>
        </w:rPr>
        <w:t>惠州市惠城区</w:t>
      </w:r>
      <w:r>
        <w:rPr>
          <w:rFonts w:hint="eastAsia" w:ascii="宋体" w:hAnsi="宋体" w:eastAsia="宋体" w:cs="宋体"/>
          <w:sz w:val="24"/>
          <w:szCs w:val="24"/>
        </w:rPr>
        <w:t>人民法院提起诉讼的方式解决。补充协议与本合同具有同等法律效力。</w:t>
      </w:r>
    </w:p>
    <w:p>
      <w:pPr>
        <w:adjustRightInd w:val="0"/>
        <w:snapToGrid w:val="0"/>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九</w:t>
      </w:r>
      <w:r>
        <w:rPr>
          <w:rFonts w:hint="eastAsia" w:ascii="宋体" w:hAnsi="宋体" w:eastAsia="宋体" w:cs="宋体"/>
          <w:sz w:val="24"/>
          <w:szCs w:val="24"/>
        </w:rPr>
        <w:t>、</w:t>
      </w:r>
      <w:r>
        <w:rPr>
          <w:rFonts w:hint="eastAsia" w:ascii="宋体" w:hAnsi="宋体" w:eastAsia="宋体" w:cs="宋体"/>
          <w:sz w:val="24"/>
          <w:szCs w:val="24"/>
          <w:lang w:eastAsia="zh-CN"/>
        </w:rPr>
        <w:t>不可抗力：任何一方由于不可抗力原因不能履行合同时，应在不可抗力事件结束后</w:t>
      </w:r>
      <w:r>
        <w:rPr>
          <w:rFonts w:hint="eastAsia" w:ascii="宋体" w:hAnsi="宋体" w:eastAsia="宋体" w:cs="宋体"/>
          <w:sz w:val="24"/>
          <w:szCs w:val="24"/>
          <w:lang w:val="en-US" w:eastAsia="zh-CN"/>
        </w:rPr>
        <w:t>一日内以书面形式向对方通报，以减轻可能给对方造成的损失，在取得有关机构的不可抗力证明或双方谅解确认后，允许延期履行或修订合同，并根据情况可部分或全部免于承担违约责任。</w:t>
      </w:r>
    </w:p>
    <w:p>
      <w:pPr>
        <w:adjustRightInd w:val="0"/>
        <w:snapToGrid w:val="0"/>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十、验收：</w:t>
      </w:r>
    </w:p>
    <w:p>
      <w:pPr>
        <w:adjustRightInd w:val="0"/>
        <w:snapToGrid w:val="0"/>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1.验收时间：货物到货后，由乙方提出书面验收申请，甲方应于乙方提出验收申请后7个工作日内组织验收。</w:t>
      </w:r>
    </w:p>
    <w:p>
      <w:pPr>
        <w:adjustRightInd w:val="0"/>
        <w:snapToGrid w:val="0"/>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验收按国家有关的规定、规范进行。乙方所提供的货物在交付时应完全符合采购内容需求。乙方拒不处理不合格产品的，由此造成的全部损失，由乙方承担。如甲方不组织验收，又未向乙方提出数量、质量异议的，视为乙方交付的产品符合本合同约定。</w:t>
      </w:r>
    </w:p>
    <w:p>
      <w:pPr>
        <w:adjustRightInd w:val="0"/>
        <w:snapToGrid w:val="0"/>
        <w:spacing w:line="52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验收时如发现所交付的货物有损坏、植物死亡、或其它不符合招标文件规定之情形者，采购人应做出详尽的现场记录，或由用户和中标供应商双方签字确认。此现场记录或备忘录可用作补充、缺失和更换损坏部件的有效证据。由此产生的有关费用由中标供应商承担。</w:t>
      </w:r>
    </w:p>
    <w:p>
      <w:pPr>
        <w:spacing w:line="56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十一、质量保证：</w:t>
      </w:r>
      <w:r>
        <w:rPr>
          <w:rFonts w:hint="eastAsia" w:ascii="宋体" w:hAnsi="宋体" w:eastAsia="宋体" w:cs="宋体"/>
          <w:sz w:val="24"/>
          <w:szCs w:val="24"/>
          <w:lang w:val="en-US" w:eastAsia="zh-CN"/>
        </w:rPr>
        <w:t>因货物的质量问题发生争议，由法律及有关规章规定的技术单位进行质量鉴定，双方无条件服从该鉴定的结论；鉴定费用先由提出鉴定方预付，鉴定结果为产品质量符合合同规定的，鉴定费用由甲方承担；鉴定结果为产品质量不符合合同规定的，鉴定费用由乙方承担。</w:t>
      </w:r>
    </w:p>
    <w:p>
      <w:pPr>
        <w:adjustRightInd w:val="0"/>
        <w:snapToGrid w:val="0"/>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十二、</w:t>
      </w:r>
      <w:bookmarkStart w:id="20" w:name="_Toc390003490"/>
      <w:r>
        <w:rPr>
          <w:rFonts w:hint="eastAsia" w:ascii="宋体" w:hAnsi="宋体" w:eastAsia="宋体" w:cs="宋体"/>
          <w:sz w:val="24"/>
          <w:szCs w:val="24"/>
          <w:lang w:val="en-US" w:eastAsia="zh-CN"/>
        </w:rPr>
        <w:t>保密</w:t>
      </w:r>
      <w:bookmarkEnd w:id="20"/>
      <w:r>
        <w:rPr>
          <w:rFonts w:hint="eastAsia" w:ascii="宋体" w:hAnsi="宋体" w:eastAsia="宋体" w:cs="宋体"/>
          <w:sz w:val="24"/>
          <w:szCs w:val="24"/>
          <w:lang w:val="en-US" w:eastAsia="zh-CN"/>
        </w:rPr>
        <w:t>：未经甲方事先书面同意，乙方不得将由甲方为本合同提供的有关资料提供给与本合同无关的任何第三方，不得将其用于履行本合同之外的其它用途，做好资料保密工作，即使向与履行本合同有关的人员提供，也应注意保密并限于履行合同所必需的范围，保密义务不随合同终止而终止，一旦出现外泄引起纠纷，甲方有权保留起诉乙方的权利。</w:t>
      </w:r>
    </w:p>
    <w:p>
      <w:pPr>
        <w:adjustRightInd w:val="0"/>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十三、合同生效：本合同在甲乙双方法人代表或其授权代表签字盖章后生效。</w:t>
      </w:r>
      <w:r>
        <w:rPr>
          <w:rFonts w:hint="eastAsia" w:ascii="宋体" w:hAnsi="宋体" w:eastAsia="宋体" w:cs="宋体"/>
          <w:sz w:val="24"/>
          <w:szCs w:val="24"/>
        </w:rPr>
        <w:t>本合同一式</w:t>
      </w:r>
      <w:r>
        <w:rPr>
          <w:rFonts w:hint="eastAsia" w:ascii="宋体" w:hAnsi="宋体" w:eastAsia="宋体" w:cs="宋体"/>
          <w:sz w:val="24"/>
          <w:szCs w:val="24"/>
          <w:u w:val="single"/>
          <w:lang w:eastAsia="zh-CN"/>
        </w:rPr>
        <w:t>肆</w:t>
      </w:r>
      <w:r>
        <w:rPr>
          <w:rFonts w:hint="eastAsia" w:ascii="宋体" w:hAnsi="宋体" w:eastAsia="宋体" w:cs="宋体"/>
          <w:sz w:val="24"/>
          <w:szCs w:val="24"/>
        </w:rPr>
        <w:t>份，甲方</w:t>
      </w:r>
      <w:r>
        <w:rPr>
          <w:rFonts w:hint="eastAsia" w:ascii="宋体" w:hAnsi="宋体" w:eastAsia="宋体" w:cs="宋体"/>
          <w:sz w:val="24"/>
          <w:szCs w:val="24"/>
          <w:lang w:eastAsia="zh-CN"/>
        </w:rPr>
        <w:t>叁</w:t>
      </w:r>
      <w:r>
        <w:rPr>
          <w:rFonts w:hint="eastAsia" w:ascii="宋体" w:hAnsi="宋体" w:eastAsia="宋体" w:cs="宋体"/>
          <w:sz w:val="24"/>
          <w:szCs w:val="24"/>
        </w:rPr>
        <w:t>份、乙方壹份。</w:t>
      </w:r>
    </w:p>
    <w:p>
      <w:pPr>
        <w:keepNext w:val="0"/>
        <w:keepLines w:val="0"/>
        <w:pageBreakBefore w:val="0"/>
        <w:widowControl w:val="0"/>
        <w:kinsoku/>
        <w:wordWrap/>
        <w:overflowPunct/>
        <w:topLinePunct w:val="0"/>
        <w:autoSpaceDE/>
        <w:autoSpaceDN/>
        <w:bidi w:val="0"/>
        <w:adjustRightInd w:val="0"/>
        <w:snapToGrid w:val="0"/>
        <w:spacing w:line="520" w:lineRule="exact"/>
        <w:ind w:left="0" w:firstLine="0" w:firstLineChars="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520" w:lineRule="exact"/>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lang w:eastAsia="zh-CN"/>
        </w:rPr>
        <w:t>广东省惠州监狱</w:t>
      </w:r>
      <w:r>
        <w:rPr>
          <w:rFonts w:hint="eastAsia" w:ascii="宋体" w:hAnsi="宋体" w:eastAsia="宋体" w:cs="宋体"/>
          <w:sz w:val="24"/>
          <w:szCs w:val="24"/>
        </w:rPr>
        <w:t>（盖章）       乙方：（盖章）</w:t>
      </w:r>
    </w:p>
    <w:p>
      <w:pPr>
        <w:adjustRightInd w:val="0"/>
        <w:snapToGrid w:val="0"/>
        <w:spacing w:line="520" w:lineRule="exact"/>
        <w:rPr>
          <w:rFonts w:hint="eastAsia" w:ascii="宋体" w:hAnsi="宋体" w:eastAsia="宋体" w:cs="宋体"/>
          <w:sz w:val="24"/>
          <w:szCs w:val="24"/>
        </w:rPr>
      </w:pPr>
      <w:r>
        <w:rPr>
          <w:rFonts w:hint="eastAsia" w:ascii="宋体" w:hAnsi="宋体" w:eastAsia="宋体" w:cs="宋体"/>
          <w:sz w:val="24"/>
          <w:szCs w:val="24"/>
          <w:lang w:eastAsia="zh-CN"/>
        </w:rPr>
        <w:t>法人</w:t>
      </w:r>
      <w:r>
        <w:rPr>
          <w:rFonts w:hint="eastAsia" w:ascii="宋体" w:hAnsi="宋体" w:eastAsia="宋体" w:cs="宋体"/>
          <w:sz w:val="24"/>
          <w:szCs w:val="24"/>
        </w:rPr>
        <w:t>代表</w:t>
      </w:r>
      <w:r>
        <w:rPr>
          <w:rFonts w:hint="eastAsia" w:ascii="宋体" w:hAnsi="宋体" w:eastAsia="宋体" w:cs="宋体"/>
          <w:sz w:val="24"/>
          <w:szCs w:val="24"/>
          <w:lang w:eastAsia="zh-CN"/>
        </w:rPr>
        <w:t>（或授权人）签字</w:t>
      </w:r>
      <w:r>
        <w:rPr>
          <w:rFonts w:hint="eastAsia" w:ascii="宋体" w:hAnsi="宋体" w:eastAsia="宋体" w:cs="宋体"/>
          <w:sz w:val="24"/>
          <w:szCs w:val="24"/>
        </w:rPr>
        <w:t xml:space="preserve">：         </w:t>
      </w:r>
      <w:r>
        <w:rPr>
          <w:rFonts w:hint="eastAsia" w:ascii="宋体" w:hAnsi="宋体" w:eastAsia="宋体" w:cs="宋体"/>
          <w:sz w:val="24"/>
          <w:szCs w:val="24"/>
          <w:lang w:eastAsia="zh-CN"/>
        </w:rPr>
        <w:t>法人</w:t>
      </w:r>
      <w:r>
        <w:rPr>
          <w:rFonts w:hint="eastAsia" w:ascii="宋体" w:hAnsi="宋体" w:eastAsia="宋体" w:cs="宋体"/>
          <w:sz w:val="24"/>
          <w:szCs w:val="24"/>
        </w:rPr>
        <w:t>代表</w:t>
      </w:r>
      <w:r>
        <w:rPr>
          <w:rFonts w:hint="eastAsia" w:ascii="宋体" w:hAnsi="宋体" w:eastAsia="宋体" w:cs="宋体"/>
          <w:sz w:val="24"/>
          <w:szCs w:val="24"/>
          <w:lang w:eastAsia="zh-CN"/>
        </w:rPr>
        <w:t>（或授权人）签字</w:t>
      </w:r>
      <w:r>
        <w:rPr>
          <w:rFonts w:hint="eastAsia" w:ascii="宋体" w:hAnsi="宋体" w:eastAsia="宋体" w:cs="宋体"/>
          <w:sz w:val="24"/>
          <w:szCs w:val="24"/>
        </w:rPr>
        <w:t>：</w:t>
      </w:r>
    </w:p>
    <w:p>
      <w:pPr>
        <w:snapToGrid w:val="0"/>
        <w:spacing w:line="360" w:lineRule="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left="4920" w:hanging="4920" w:hangingChars="205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地址：</w:t>
      </w:r>
      <w:r>
        <w:rPr>
          <w:rFonts w:hint="eastAsia" w:ascii="宋体" w:hAnsi="宋体" w:eastAsia="宋体" w:cs="宋体"/>
          <w:sz w:val="24"/>
          <w:szCs w:val="24"/>
          <w:lang w:eastAsia="zh-CN"/>
        </w:rPr>
        <w:t>惠州市</w:t>
      </w:r>
      <w:r>
        <w:rPr>
          <w:rFonts w:hint="eastAsia" w:ascii="宋体" w:hAnsi="宋体" w:eastAsia="宋体" w:cs="宋体"/>
          <w:sz w:val="24"/>
          <w:szCs w:val="24"/>
        </w:rPr>
        <w:t>惠城区马安镇新乐路</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地址：</w:t>
      </w:r>
    </w:p>
    <w:p>
      <w:pPr>
        <w:snapToGrid w:val="0"/>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rPr>
        <w:t>电话：</w:t>
      </w:r>
      <w:r>
        <w:rPr>
          <w:rFonts w:hint="eastAsia" w:ascii="宋体" w:hAnsi="宋体" w:eastAsia="宋体" w:cs="宋体"/>
          <w:sz w:val="24"/>
          <w:szCs w:val="24"/>
          <w:lang w:val="en-US" w:eastAsia="zh-CN"/>
        </w:rPr>
        <w:t>0752-3253012</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电话：</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签约日期：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签约日期：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snapToGrid w:val="0"/>
        <w:spacing w:line="360" w:lineRule="auto"/>
        <w:ind w:left="6960" w:hanging="6960" w:hangingChars="2900"/>
        <w:jc w:val="left"/>
        <w:rPr>
          <w:rFonts w:hint="default" w:ascii="宋体" w:hAnsi="宋体" w:eastAsia="宋体" w:cs="宋体"/>
          <w:sz w:val="24"/>
          <w:szCs w:val="24"/>
          <w:lang w:val="en-US" w:eastAsia="zh-CN"/>
        </w:rPr>
      </w:pPr>
      <w:r>
        <w:rPr>
          <w:rFonts w:hint="eastAsia" w:ascii="宋体" w:hAnsi="宋体" w:eastAsia="宋体" w:cs="宋体"/>
          <w:sz w:val="24"/>
          <w:szCs w:val="24"/>
        </w:rPr>
        <w:t>开户</w:t>
      </w:r>
      <w:r>
        <w:rPr>
          <w:rFonts w:hint="eastAsia" w:ascii="宋体" w:hAnsi="宋体" w:eastAsia="宋体" w:cs="宋体"/>
          <w:sz w:val="24"/>
          <w:szCs w:val="24"/>
          <w:lang w:eastAsia="zh-CN"/>
        </w:rPr>
        <w:t>名称</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开户</w:t>
      </w:r>
      <w:r>
        <w:rPr>
          <w:rFonts w:hint="eastAsia" w:ascii="宋体" w:hAnsi="宋体" w:eastAsia="宋体" w:cs="宋体"/>
          <w:sz w:val="24"/>
          <w:szCs w:val="24"/>
          <w:lang w:eastAsia="zh-CN"/>
        </w:rPr>
        <w:t>名称</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left="6960" w:hanging="6960" w:hangingChars="29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广东省惠州监狱</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p>
    <w:p>
      <w:pPr>
        <w:keepNext w:val="0"/>
        <w:keepLines w:val="0"/>
        <w:pageBreakBefore w:val="0"/>
        <w:widowControl w:val="0"/>
        <w:tabs>
          <w:tab w:val="left" w:pos="1680"/>
        </w:tabs>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银行</w:t>
      </w:r>
      <w:r>
        <w:rPr>
          <w:rFonts w:hint="eastAsia" w:ascii="宋体" w:hAnsi="宋体" w:eastAsia="宋体" w:cs="宋体"/>
          <w:sz w:val="24"/>
          <w:szCs w:val="24"/>
        </w:rPr>
        <w:t>帐号：</w:t>
      </w:r>
      <w:r>
        <w:rPr>
          <w:rFonts w:hint="eastAsia" w:ascii="宋体" w:hAnsi="宋体" w:eastAsia="宋体" w:cs="宋体"/>
          <w:sz w:val="24"/>
          <w:szCs w:val="24"/>
          <w:lang w:val="en-US" w:eastAsia="zh-CN"/>
        </w:rPr>
        <w:t xml:space="preserve">44001717184053004739     </w:t>
      </w:r>
      <w:r>
        <w:rPr>
          <w:rFonts w:hint="eastAsia" w:ascii="宋体" w:hAnsi="宋体" w:eastAsia="宋体" w:cs="宋体"/>
          <w:sz w:val="24"/>
          <w:szCs w:val="24"/>
          <w:lang w:eastAsia="zh-CN"/>
        </w:rPr>
        <w:t>银行</w:t>
      </w:r>
      <w:r>
        <w:rPr>
          <w:rFonts w:hint="eastAsia" w:ascii="宋体" w:hAnsi="宋体" w:eastAsia="宋体" w:cs="宋体"/>
          <w:sz w:val="24"/>
          <w:szCs w:val="24"/>
        </w:rPr>
        <w:t>帐号：</w:t>
      </w:r>
    </w:p>
    <w:p>
      <w:pPr>
        <w:pStyle w:val="4"/>
        <w:keepNext w:val="0"/>
        <w:keepLines w:val="0"/>
        <w:pageBreakBefore w:val="0"/>
        <w:widowControl w:val="0"/>
        <w:kinsoku/>
        <w:wordWrap/>
        <w:overflowPunct/>
        <w:topLinePunct w:val="0"/>
        <w:autoSpaceDE/>
        <w:autoSpaceDN/>
        <w:bidi w:val="0"/>
        <w:adjustRightInd/>
        <w:snapToGrid/>
        <w:spacing w:line="360" w:lineRule="auto"/>
        <w:ind w:left="5208" w:hanging="5208" w:hangingChars="217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开户行：建设银行惠州市大湖溪支行</w:t>
      </w:r>
      <w:r>
        <w:rPr>
          <w:rFonts w:hint="eastAsia" w:ascii="宋体" w:hAnsi="宋体" w:eastAsia="宋体" w:cs="宋体"/>
          <w:sz w:val="24"/>
          <w:szCs w:val="24"/>
          <w:lang w:val="en-US" w:eastAsia="zh-CN"/>
        </w:rPr>
        <w:t xml:space="preserve">   开户行：</w:t>
      </w:r>
    </w:p>
    <w:p>
      <w:pPr>
        <w:rPr>
          <w:rFonts w:hint="eastAsia" w:ascii="黑体" w:hAnsi="黑体" w:eastAsia="黑体" w:cs="Times New Roman"/>
          <w:b w:val="0"/>
          <w:bCs/>
          <w:sz w:val="32"/>
          <w:szCs w:val="32"/>
        </w:rPr>
      </w:pPr>
      <w:r>
        <w:rPr>
          <w:rFonts w:hint="eastAsia" w:ascii="黑体" w:hAnsi="黑体" w:eastAsia="黑体" w:cs="Times New Roman"/>
          <w:b w:val="0"/>
          <w:bCs/>
          <w:sz w:val="32"/>
          <w:szCs w:val="32"/>
        </w:rPr>
        <w:br w:type="page"/>
      </w:r>
    </w:p>
    <w:p>
      <w:pPr>
        <w:keepNext w:val="0"/>
        <w:keepLines w:val="0"/>
        <w:pageBreakBefore w:val="0"/>
        <w:widowControl w:val="0"/>
        <w:kinsoku/>
        <w:wordWrap/>
        <w:overflowPunct/>
        <w:topLinePunct w:val="0"/>
        <w:autoSpaceDE/>
        <w:autoSpaceDN/>
        <w:bidi w:val="0"/>
        <w:adjustRightInd/>
        <w:snapToGrid/>
        <w:spacing w:after="360"/>
        <w:jc w:val="left"/>
        <w:textAlignment w:val="auto"/>
        <w:rPr>
          <w:rFonts w:hint="eastAsia" w:ascii="Times New Roman" w:hAnsi="Times New Roman" w:eastAsia="黑体" w:cs="Times New Roman"/>
          <w:b w:val="0"/>
          <w:bCs/>
          <w:sz w:val="21"/>
          <w:szCs w:val="22"/>
          <w:lang w:val="en-US" w:eastAsia="zh-CN"/>
        </w:rPr>
      </w:pPr>
      <w:r>
        <w:rPr>
          <w:rFonts w:hint="eastAsia" w:ascii="黑体" w:hAnsi="黑体" w:eastAsia="黑体" w:cs="Times New Roman"/>
          <w:b w:val="0"/>
          <w:bCs/>
          <w:sz w:val="32"/>
          <w:szCs w:val="32"/>
        </w:rPr>
        <w:t>附件</w:t>
      </w:r>
      <w:r>
        <w:rPr>
          <w:rFonts w:hint="eastAsia" w:ascii="黑体" w:hAnsi="黑体" w:eastAsia="黑体" w:cs="Times New Roman"/>
          <w:b w:val="0"/>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360" w:line="380" w:lineRule="exact"/>
        <w:jc w:val="center"/>
        <w:textAlignment w:val="auto"/>
        <w:rPr>
          <w:rFonts w:ascii="Times New Roman" w:hAnsi="Times New Roman" w:eastAsia="宋体" w:cs="Times New Roman"/>
          <w:b/>
          <w:sz w:val="21"/>
          <w:szCs w:val="22"/>
        </w:rPr>
      </w:pPr>
      <w:r>
        <w:rPr>
          <w:rFonts w:hint="eastAsia" w:ascii="黑体" w:hAnsi="黑体" w:eastAsia="黑体" w:cs="宋体"/>
          <w:b w:val="0"/>
          <w:bCs/>
          <w:kern w:val="0"/>
          <w:sz w:val="32"/>
          <w:szCs w:val="32"/>
          <w:lang w:val="en-US" w:eastAsia="zh-CN" w:bidi="ar-SA"/>
        </w:rPr>
        <w:t>保密承诺书</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imes New Roman" w:hAnsi="Times New Roman" w:eastAsia="宋体" w:cs="Times New Roman"/>
          <w:sz w:val="21"/>
          <w:szCs w:val="22"/>
          <w:u w:val="single"/>
          <w:lang w:eastAsia="zh-CN"/>
        </w:rPr>
      </w:pPr>
      <w:r>
        <w:rPr>
          <w:rFonts w:ascii="Times New Roman" w:hAnsi="Times New Roman" w:eastAsia="宋体" w:cs="Times New Roman"/>
          <w:sz w:val="21"/>
          <w:szCs w:val="22"/>
        </w:rPr>
        <w:t>致：</w:t>
      </w:r>
      <w:r>
        <w:rPr>
          <w:rFonts w:hint="eastAsia" w:eastAsia="宋体" w:cs="Times New Roman"/>
          <w:sz w:val="21"/>
          <w:szCs w:val="22"/>
          <w:u w:val="single"/>
          <w:lang w:eastAsia="zh-CN"/>
        </w:rPr>
        <w:t>广东省惠州监狱</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sz w:val="21"/>
          <w:szCs w:val="22"/>
        </w:rPr>
      </w:pPr>
      <w:r>
        <w:rPr>
          <w:rFonts w:ascii="Times New Roman" w:hAnsi="Times New Roman" w:eastAsia="宋体" w:cs="Times New Roman"/>
          <w:sz w:val="21"/>
          <w:szCs w:val="22"/>
        </w:rPr>
        <w:t>为保护</w:t>
      </w:r>
      <w:r>
        <w:rPr>
          <w:rFonts w:hint="eastAsia" w:ascii="Times New Roman" w:hAnsi="Times New Roman" w:eastAsia="宋体" w:cs="Times New Roman"/>
          <w:sz w:val="21"/>
          <w:szCs w:val="22"/>
          <w:lang w:eastAsia="zh-CN"/>
        </w:rPr>
        <w:t>监狱单位</w:t>
      </w:r>
      <w:r>
        <w:rPr>
          <w:rFonts w:ascii="Times New Roman" w:hAnsi="Times New Roman" w:eastAsia="宋体" w:cs="Times New Roman"/>
          <w:sz w:val="21"/>
          <w:szCs w:val="22"/>
        </w:rPr>
        <w:t>的合法利益，保证合作双方实现顺利合作，避免因信息泄露而给</w:t>
      </w:r>
      <w:r>
        <w:rPr>
          <w:rFonts w:hint="eastAsia" w:ascii="Times New Roman" w:hAnsi="Times New Roman" w:eastAsia="宋体" w:cs="Times New Roman"/>
          <w:sz w:val="21"/>
          <w:szCs w:val="22"/>
          <w:lang w:eastAsia="zh-CN"/>
        </w:rPr>
        <w:t>监狱单位</w:t>
      </w:r>
      <w:r>
        <w:rPr>
          <w:rFonts w:ascii="Times New Roman" w:hAnsi="Times New Roman" w:eastAsia="宋体" w:cs="Times New Roman"/>
          <w:sz w:val="21"/>
          <w:szCs w:val="22"/>
        </w:rPr>
        <w:t>造成损失，本</w:t>
      </w:r>
      <w:r>
        <w:rPr>
          <w:rFonts w:hint="eastAsia" w:eastAsia="宋体" w:cs="Times New Roman"/>
          <w:sz w:val="21"/>
          <w:szCs w:val="22"/>
          <w:lang w:eastAsia="zh-CN"/>
        </w:rPr>
        <w:t>公司</w:t>
      </w:r>
      <w:r>
        <w:rPr>
          <w:rFonts w:ascii="Times New Roman" w:hAnsi="Times New Roman" w:eastAsia="宋体" w:cs="Times New Roman"/>
          <w:sz w:val="21"/>
          <w:szCs w:val="22"/>
        </w:rPr>
        <w:t>承诺遵守本保密</w:t>
      </w:r>
      <w:r>
        <w:rPr>
          <w:rFonts w:hint="eastAsia" w:ascii="Times New Roman" w:hAnsi="Times New Roman" w:eastAsia="宋体" w:cs="Times New Roman"/>
          <w:sz w:val="21"/>
          <w:szCs w:val="22"/>
        </w:rPr>
        <w:t>承诺书</w:t>
      </w:r>
      <w:r>
        <w:rPr>
          <w:rFonts w:ascii="Times New Roman" w:hAnsi="Times New Roman" w:eastAsia="宋体" w:cs="Times New Roman"/>
          <w:sz w:val="21"/>
          <w:szCs w:val="22"/>
        </w:rPr>
        <w:t>内容。</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sz w:val="21"/>
          <w:szCs w:val="22"/>
        </w:rPr>
      </w:pPr>
      <w:r>
        <w:rPr>
          <w:rFonts w:ascii="Times New Roman" w:hAnsi="Times New Roman" w:eastAsia="宋体" w:cs="Times New Roman"/>
          <w:sz w:val="21"/>
          <w:szCs w:val="22"/>
        </w:rPr>
        <w:t>一、保密信息定义</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sz w:val="21"/>
          <w:szCs w:val="22"/>
        </w:rPr>
      </w:pPr>
      <w:r>
        <w:rPr>
          <w:rFonts w:ascii="Times New Roman" w:hAnsi="Times New Roman" w:eastAsia="宋体" w:cs="Times New Roman"/>
          <w:sz w:val="21"/>
          <w:szCs w:val="22"/>
        </w:rPr>
        <w:t>本</w:t>
      </w:r>
      <w:r>
        <w:rPr>
          <w:rFonts w:hint="eastAsia" w:ascii="Times New Roman" w:hAnsi="Times New Roman" w:eastAsia="宋体" w:cs="Times New Roman"/>
          <w:sz w:val="21"/>
          <w:szCs w:val="22"/>
        </w:rPr>
        <w:t>承诺书</w:t>
      </w:r>
      <w:r>
        <w:rPr>
          <w:rFonts w:ascii="Times New Roman" w:hAnsi="Times New Roman" w:eastAsia="宋体" w:cs="Times New Roman"/>
          <w:sz w:val="21"/>
          <w:szCs w:val="22"/>
        </w:rPr>
        <w:t>所称的</w:t>
      </w:r>
      <w:r>
        <w:rPr>
          <w:rFonts w:hint="eastAsia" w:ascii="Times New Roman" w:hAnsi="Times New Roman" w:eastAsia="宋体" w:cs="Times New Roman"/>
          <w:sz w:val="21"/>
          <w:szCs w:val="22"/>
        </w:rPr>
        <w:t>“</w:t>
      </w:r>
      <w:r>
        <w:rPr>
          <w:rFonts w:ascii="Times New Roman" w:hAnsi="Times New Roman" w:eastAsia="宋体" w:cs="Times New Roman"/>
          <w:sz w:val="21"/>
          <w:szCs w:val="22"/>
        </w:rPr>
        <w:t>保密信息</w:t>
      </w:r>
      <w:r>
        <w:rPr>
          <w:rFonts w:hint="eastAsia" w:ascii="Times New Roman" w:hAnsi="Times New Roman" w:eastAsia="宋体" w:cs="Times New Roman"/>
          <w:sz w:val="21"/>
          <w:szCs w:val="22"/>
        </w:rPr>
        <w:t>”</w:t>
      </w:r>
      <w:r>
        <w:rPr>
          <w:rFonts w:ascii="Times New Roman" w:hAnsi="Times New Roman" w:eastAsia="宋体" w:cs="Times New Roman"/>
          <w:sz w:val="21"/>
          <w:szCs w:val="22"/>
        </w:rPr>
        <w:t>是指所有涉密信息、商业秘密、技术秘密、通信或与该项目相关的其他信息，无论是书面的、口头的、图形的、电磁的或其它任何形式的信息，包括（但不限于）数据、用户名、口令、产品、文件、规划、方案、技术、方法、仪器设备和其它信息及文档等，上述信息在本项目以如下形式确定：</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sz w:val="21"/>
          <w:szCs w:val="22"/>
        </w:rPr>
      </w:pPr>
      <w:r>
        <w:rPr>
          <w:rFonts w:ascii="Times New Roman" w:hAnsi="Times New Roman" w:eastAsia="宋体" w:cs="Times New Roman"/>
          <w:sz w:val="21"/>
          <w:szCs w:val="22"/>
        </w:rPr>
        <w:t>1.</w:t>
      </w:r>
      <w:r>
        <w:rPr>
          <w:rFonts w:hint="eastAsia" w:ascii="Times New Roman" w:hAnsi="Times New Roman" w:eastAsia="宋体" w:cs="Times New Roman"/>
          <w:sz w:val="21"/>
          <w:szCs w:val="22"/>
          <w:lang w:eastAsia="zh-CN"/>
        </w:rPr>
        <w:t>监狱单位</w:t>
      </w:r>
      <w:r>
        <w:rPr>
          <w:rFonts w:ascii="Times New Roman" w:hAnsi="Times New Roman" w:eastAsia="宋体" w:cs="Times New Roman"/>
          <w:sz w:val="21"/>
          <w:szCs w:val="22"/>
        </w:rPr>
        <w:t>在项目实施中为</w:t>
      </w:r>
      <w:r>
        <w:rPr>
          <w:rFonts w:hint="eastAsia" w:ascii="Times New Roman" w:hAnsi="Times New Roman" w:eastAsia="宋体" w:cs="Times New Roman"/>
          <w:sz w:val="21"/>
          <w:szCs w:val="22"/>
          <w:lang w:eastAsia="zh-CN"/>
        </w:rPr>
        <w:t>我司</w:t>
      </w:r>
      <w:r>
        <w:rPr>
          <w:rFonts w:ascii="Times New Roman" w:hAnsi="Times New Roman" w:eastAsia="宋体" w:cs="Times New Roman"/>
          <w:sz w:val="21"/>
          <w:szCs w:val="22"/>
        </w:rPr>
        <w:t>提供必要的数据、程序、用户名、口令和资料等；</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sz w:val="21"/>
          <w:szCs w:val="22"/>
        </w:rPr>
      </w:pPr>
      <w:r>
        <w:rPr>
          <w:rFonts w:ascii="Times New Roman" w:hAnsi="Times New Roman" w:eastAsia="宋体" w:cs="Times New Roman"/>
          <w:sz w:val="21"/>
          <w:szCs w:val="22"/>
        </w:rPr>
        <w:t>2.在对</w:t>
      </w:r>
      <w:r>
        <w:rPr>
          <w:rFonts w:hint="eastAsia" w:ascii="Times New Roman" w:hAnsi="Times New Roman" w:eastAsia="宋体" w:cs="Times New Roman"/>
          <w:sz w:val="21"/>
          <w:szCs w:val="22"/>
          <w:lang w:eastAsia="zh-CN"/>
        </w:rPr>
        <w:t>监狱单位</w:t>
      </w:r>
      <w:r>
        <w:rPr>
          <w:rFonts w:ascii="Times New Roman" w:hAnsi="Times New Roman" w:eastAsia="宋体" w:cs="Times New Roman"/>
          <w:sz w:val="21"/>
          <w:szCs w:val="22"/>
        </w:rPr>
        <w:t>提供服务工作中涉及的业务及技术文档，包括政策、方案设计细节、程序文件、数据结构，以及相关业务系统的硬软件、文档，测试和测试产生的数据等；</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sz w:val="21"/>
          <w:szCs w:val="22"/>
        </w:rPr>
      </w:pPr>
      <w:r>
        <w:rPr>
          <w:rFonts w:ascii="Times New Roman" w:hAnsi="Times New Roman" w:eastAsia="宋体" w:cs="Times New Roman"/>
          <w:sz w:val="21"/>
          <w:szCs w:val="22"/>
        </w:rPr>
        <w:t>3.服务过程中产生的所有成果为保密的内容；</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sz w:val="21"/>
          <w:szCs w:val="22"/>
        </w:rPr>
      </w:pPr>
      <w:r>
        <w:rPr>
          <w:rFonts w:ascii="Times New Roman" w:hAnsi="Times New Roman" w:eastAsia="宋体" w:cs="Times New Roman"/>
          <w:sz w:val="21"/>
          <w:szCs w:val="22"/>
        </w:rPr>
        <w:t>4.其他</w:t>
      </w:r>
      <w:r>
        <w:rPr>
          <w:rFonts w:hint="eastAsia" w:ascii="Times New Roman" w:hAnsi="Times New Roman" w:eastAsia="宋体" w:cs="Times New Roman"/>
          <w:sz w:val="21"/>
          <w:szCs w:val="22"/>
          <w:lang w:eastAsia="zh-CN"/>
        </w:rPr>
        <w:t>监狱单位</w:t>
      </w:r>
      <w:r>
        <w:rPr>
          <w:rFonts w:ascii="Times New Roman" w:hAnsi="Times New Roman" w:eastAsia="宋体" w:cs="Times New Roman"/>
          <w:sz w:val="21"/>
          <w:szCs w:val="22"/>
        </w:rPr>
        <w:t>合理认为并申明属于保密信息的内容。</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sz w:val="21"/>
          <w:szCs w:val="22"/>
        </w:rPr>
      </w:pPr>
      <w:r>
        <w:rPr>
          <w:rFonts w:ascii="Times New Roman" w:hAnsi="Times New Roman" w:eastAsia="宋体" w:cs="Times New Roman"/>
          <w:sz w:val="21"/>
          <w:szCs w:val="22"/>
        </w:rPr>
        <w:t>二、保密要求</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sz w:val="21"/>
          <w:szCs w:val="22"/>
        </w:rPr>
      </w:pPr>
      <w:r>
        <w:rPr>
          <w:rFonts w:hint="eastAsia" w:ascii="Times New Roman" w:hAnsi="Times New Roman" w:eastAsia="宋体" w:cs="Times New Roman"/>
          <w:sz w:val="21"/>
          <w:szCs w:val="22"/>
          <w:lang w:eastAsia="zh-CN"/>
        </w:rPr>
        <w:t>本</w:t>
      </w:r>
      <w:r>
        <w:rPr>
          <w:rFonts w:hint="eastAsia" w:eastAsia="宋体" w:cs="Times New Roman"/>
          <w:sz w:val="21"/>
          <w:szCs w:val="22"/>
          <w:lang w:eastAsia="zh-CN"/>
        </w:rPr>
        <w:t>公司</w:t>
      </w:r>
      <w:r>
        <w:rPr>
          <w:rFonts w:ascii="Times New Roman" w:hAnsi="Times New Roman" w:eastAsia="宋体" w:cs="Times New Roman"/>
          <w:sz w:val="21"/>
          <w:szCs w:val="22"/>
        </w:rPr>
        <w:t>在国家相关法律法规、规章政策所规定的前提下，全力限制</w:t>
      </w:r>
      <w:r>
        <w:rPr>
          <w:rFonts w:hint="eastAsia" w:ascii="Times New Roman" w:hAnsi="Times New Roman" w:eastAsia="宋体" w:cs="Times New Roman"/>
          <w:sz w:val="21"/>
          <w:szCs w:val="22"/>
        </w:rPr>
        <w:t>“</w:t>
      </w:r>
      <w:r>
        <w:rPr>
          <w:rFonts w:ascii="Times New Roman" w:hAnsi="Times New Roman" w:eastAsia="宋体" w:cs="Times New Roman"/>
          <w:sz w:val="21"/>
          <w:szCs w:val="22"/>
        </w:rPr>
        <w:t>保密信息</w:t>
      </w:r>
      <w:r>
        <w:rPr>
          <w:rFonts w:hint="eastAsia" w:ascii="Times New Roman" w:hAnsi="Times New Roman" w:eastAsia="宋体" w:cs="Times New Roman"/>
          <w:sz w:val="21"/>
          <w:szCs w:val="22"/>
        </w:rPr>
        <w:t>”</w:t>
      </w:r>
      <w:r>
        <w:rPr>
          <w:rFonts w:ascii="Times New Roman" w:hAnsi="Times New Roman" w:eastAsia="宋体" w:cs="Times New Roman"/>
          <w:sz w:val="21"/>
          <w:szCs w:val="22"/>
        </w:rPr>
        <w:t>的使用范围以利保密防范，并仅用于为</w:t>
      </w:r>
      <w:r>
        <w:rPr>
          <w:rFonts w:hint="eastAsia" w:ascii="Times New Roman" w:hAnsi="Times New Roman" w:eastAsia="宋体" w:cs="Times New Roman"/>
          <w:sz w:val="21"/>
          <w:szCs w:val="22"/>
          <w:lang w:eastAsia="zh-CN"/>
        </w:rPr>
        <w:t>监狱单位</w:t>
      </w:r>
      <w:r>
        <w:rPr>
          <w:rFonts w:ascii="Times New Roman" w:hAnsi="Times New Roman" w:eastAsia="宋体" w:cs="Times New Roman"/>
          <w:sz w:val="21"/>
          <w:szCs w:val="22"/>
        </w:rPr>
        <w:t>提供服务。在未经</w:t>
      </w:r>
      <w:r>
        <w:rPr>
          <w:rFonts w:hint="eastAsia" w:ascii="Times New Roman" w:hAnsi="Times New Roman" w:eastAsia="宋体" w:cs="Times New Roman"/>
          <w:sz w:val="21"/>
          <w:szCs w:val="22"/>
          <w:lang w:eastAsia="zh-CN"/>
        </w:rPr>
        <w:t>监狱单位</w:t>
      </w:r>
      <w:r>
        <w:rPr>
          <w:rFonts w:ascii="Times New Roman" w:hAnsi="Times New Roman" w:eastAsia="宋体" w:cs="Times New Roman"/>
          <w:sz w:val="21"/>
          <w:szCs w:val="22"/>
        </w:rPr>
        <w:t>书面形式授权下，</w:t>
      </w:r>
      <w:r>
        <w:rPr>
          <w:rFonts w:hint="eastAsia" w:ascii="Times New Roman" w:hAnsi="Times New Roman" w:eastAsia="宋体" w:cs="Times New Roman"/>
          <w:sz w:val="21"/>
          <w:szCs w:val="22"/>
          <w:lang w:eastAsia="zh-CN"/>
        </w:rPr>
        <w:t>本</w:t>
      </w:r>
      <w:r>
        <w:rPr>
          <w:rFonts w:hint="eastAsia" w:eastAsia="宋体" w:cs="Times New Roman"/>
          <w:sz w:val="21"/>
          <w:szCs w:val="22"/>
          <w:lang w:eastAsia="zh-CN"/>
        </w:rPr>
        <w:t>公司</w:t>
      </w:r>
      <w:r>
        <w:rPr>
          <w:rFonts w:ascii="Times New Roman" w:hAnsi="Times New Roman" w:eastAsia="宋体" w:cs="Times New Roman"/>
          <w:sz w:val="21"/>
          <w:szCs w:val="22"/>
        </w:rPr>
        <w:t>不会直接或间接使用</w:t>
      </w:r>
      <w:r>
        <w:rPr>
          <w:rFonts w:hint="eastAsia" w:ascii="Times New Roman" w:hAnsi="Times New Roman" w:eastAsia="宋体" w:cs="Times New Roman"/>
          <w:sz w:val="21"/>
          <w:szCs w:val="22"/>
        </w:rPr>
        <w:t>“</w:t>
      </w:r>
      <w:r>
        <w:rPr>
          <w:rFonts w:ascii="Times New Roman" w:hAnsi="Times New Roman" w:eastAsia="宋体" w:cs="Times New Roman"/>
          <w:sz w:val="21"/>
          <w:szCs w:val="22"/>
        </w:rPr>
        <w:t>项目资料</w:t>
      </w:r>
      <w:r>
        <w:rPr>
          <w:rFonts w:hint="eastAsia" w:ascii="Times New Roman" w:hAnsi="Times New Roman" w:eastAsia="宋体" w:cs="Times New Roman"/>
          <w:sz w:val="21"/>
          <w:szCs w:val="22"/>
        </w:rPr>
        <w:t>”</w:t>
      </w:r>
      <w:r>
        <w:rPr>
          <w:rFonts w:ascii="Times New Roman" w:hAnsi="Times New Roman" w:eastAsia="宋体" w:cs="Times New Roman"/>
          <w:sz w:val="21"/>
          <w:szCs w:val="22"/>
        </w:rPr>
        <w:t>的利益或目的性的任何专有信息，亦不会把任何专用信息披露给他人，</w:t>
      </w:r>
      <w:r>
        <w:rPr>
          <w:rFonts w:hint="eastAsia" w:ascii="Times New Roman" w:hAnsi="Times New Roman" w:eastAsia="宋体" w:cs="Times New Roman"/>
          <w:sz w:val="21"/>
          <w:szCs w:val="22"/>
          <w:lang w:eastAsia="zh-CN"/>
        </w:rPr>
        <w:t>本</w:t>
      </w:r>
      <w:r>
        <w:rPr>
          <w:rFonts w:hint="eastAsia" w:eastAsia="宋体" w:cs="Times New Roman"/>
          <w:sz w:val="21"/>
          <w:szCs w:val="22"/>
          <w:lang w:eastAsia="zh-CN"/>
        </w:rPr>
        <w:t>公司</w:t>
      </w:r>
      <w:r>
        <w:rPr>
          <w:rFonts w:ascii="Times New Roman" w:hAnsi="Times New Roman" w:eastAsia="宋体" w:cs="Times New Roman"/>
          <w:sz w:val="21"/>
          <w:szCs w:val="22"/>
        </w:rPr>
        <w:t>有义务受约束，并负有保密的义务。</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1.</w:t>
      </w:r>
      <w:r>
        <w:rPr>
          <w:rFonts w:hint="eastAsia" w:ascii="Times New Roman" w:hAnsi="Times New Roman" w:eastAsia="宋体" w:cs="Times New Roman"/>
          <w:sz w:val="21"/>
          <w:szCs w:val="22"/>
          <w:lang w:eastAsia="zh-CN"/>
        </w:rPr>
        <w:t>本</w:t>
      </w:r>
      <w:r>
        <w:rPr>
          <w:rFonts w:hint="eastAsia" w:eastAsia="宋体" w:cs="Times New Roman"/>
          <w:sz w:val="21"/>
          <w:szCs w:val="22"/>
          <w:lang w:eastAsia="zh-CN"/>
        </w:rPr>
        <w:t>公司</w:t>
      </w:r>
      <w:r>
        <w:rPr>
          <w:rFonts w:ascii="Times New Roman" w:hAnsi="Times New Roman" w:eastAsia="宋体" w:cs="Times New Roman"/>
          <w:sz w:val="21"/>
          <w:szCs w:val="22"/>
        </w:rPr>
        <w:t>始终对保密资料保密，不在项目之外使用</w:t>
      </w:r>
      <w:r>
        <w:rPr>
          <w:rFonts w:hint="eastAsia" w:ascii="Times New Roman" w:hAnsi="Times New Roman" w:eastAsia="宋体" w:cs="Times New Roman"/>
          <w:sz w:val="21"/>
          <w:szCs w:val="22"/>
          <w:lang w:eastAsia="zh-CN"/>
        </w:rPr>
        <w:t>监狱单位</w:t>
      </w:r>
      <w:r>
        <w:rPr>
          <w:rFonts w:ascii="Times New Roman" w:hAnsi="Times New Roman" w:eastAsia="宋体" w:cs="Times New Roman"/>
          <w:sz w:val="21"/>
          <w:szCs w:val="22"/>
        </w:rPr>
        <w:t>提供的保密信息及因履行本项目而掌握的保密信息</w:t>
      </w:r>
      <w:r>
        <w:rPr>
          <w:rFonts w:hint="eastAsia" w:eastAsia="宋体" w:cs="Times New Roman"/>
          <w:sz w:val="21"/>
          <w:szCs w:val="22"/>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2.未经</w:t>
      </w:r>
      <w:r>
        <w:rPr>
          <w:rFonts w:hint="eastAsia" w:ascii="Times New Roman" w:hAnsi="Times New Roman" w:eastAsia="宋体" w:cs="Times New Roman"/>
          <w:sz w:val="21"/>
          <w:szCs w:val="22"/>
          <w:lang w:eastAsia="zh-CN"/>
        </w:rPr>
        <w:t>监狱单位</w:t>
      </w:r>
      <w:r>
        <w:rPr>
          <w:rFonts w:ascii="Times New Roman" w:hAnsi="Times New Roman" w:eastAsia="宋体" w:cs="Times New Roman"/>
          <w:sz w:val="21"/>
          <w:szCs w:val="22"/>
        </w:rPr>
        <w:t>书面同意，不向任何第三方提供保密信息以及可以接触上述保密信息的手段，包括在公开场合展览，公开对外宣传，作为文章、讯息、参考数据发表等</w:t>
      </w:r>
      <w:r>
        <w:rPr>
          <w:rFonts w:hint="eastAsia" w:eastAsia="宋体" w:cs="Times New Roman"/>
          <w:sz w:val="21"/>
          <w:szCs w:val="22"/>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3.只向项目相关人员（包括各自的领导﹑同事和雇员等）为商讨合作项目而有需要知悉保密信息的人士披露保密信息</w:t>
      </w:r>
      <w:r>
        <w:rPr>
          <w:rFonts w:hint="eastAsia" w:eastAsia="宋体" w:cs="Times New Roman"/>
          <w:sz w:val="21"/>
          <w:szCs w:val="22"/>
          <w:lang w:eastAsia="zh-CN"/>
        </w:rPr>
        <w:t>，</w:t>
      </w:r>
      <w:r>
        <w:rPr>
          <w:rFonts w:ascii="Times New Roman" w:hAnsi="Times New Roman" w:eastAsia="宋体" w:cs="Times New Roman"/>
          <w:sz w:val="21"/>
          <w:szCs w:val="22"/>
        </w:rPr>
        <w:t>并保证上述各相关人员的行为将会符合本守则的规定</w:t>
      </w:r>
      <w:r>
        <w:rPr>
          <w:rFonts w:hint="eastAsia" w:eastAsia="宋体" w:cs="Times New Roman"/>
          <w:sz w:val="21"/>
          <w:szCs w:val="22"/>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4.在商讨合作项目的过程中，若需向第三方披露</w:t>
      </w:r>
      <w:r>
        <w:rPr>
          <w:rFonts w:hint="eastAsia" w:ascii="Times New Roman" w:hAnsi="Times New Roman" w:eastAsia="宋体" w:cs="Times New Roman"/>
          <w:sz w:val="21"/>
          <w:szCs w:val="22"/>
          <w:lang w:eastAsia="zh-CN"/>
        </w:rPr>
        <w:t>监狱单位</w:t>
      </w:r>
      <w:r>
        <w:rPr>
          <w:rFonts w:ascii="Times New Roman" w:hAnsi="Times New Roman" w:eastAsia="宋体" w:cs="Times New Roman"/>
          <w:sz w:val="21"/>
          <w:szCs w:val="22"/>
        </w:rPr>
        <w:t>的保密信息，应事先取得</w:t>
      </w:r>
      <w:r>
        <w:rPr>
          <w:rFonts w:hint="eastAsia" w:ascii="Times New Roman" w:hAnsi="Times New Roman" w:eastAsia="宋体" w:cs="Times New Roman"/>
          <w:sz w:val="21"/>
          <w:szCs w:val="22"/>
          <w:lang w:eastAsia="zh-CN"/>
        </w:rPr>
        <w:t>监狱单位</w:t>
      </w:r>
      <w:r>
        <w:rPr>
          <w:rFonts w:ascii="Times New Roman" w:hAnsi="Times New Roman" w:eastAsia="宋体" w:cs="Times New Roman"/>
          <w:sz w:val="21"/>
          <w:szCs w:val="22"/>
        </w:rPr>
        <w:t>书面许可，并要求该第三方不得向任何其它人士泄露保密信息</w:t>
      </w:r>
      <w:r>
        <w:rPr>
          <w:rFonts w:hint="eastAsia" w:eastAsia="宋体" w:cs="Times New Roman"/>
          <w:sz w:val="21"/>
          <w:szCs w:val="22"/>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sz w:val="21"/>
          <w:szCs w:val="22"/>
        </w:rPr>
      </w:pPr>
      <w:r>
        <w:rPr>
          <w:rFonts w:ascii="Times New Roman" w:hAnsi="Times New Roman" w:eastAsia="宋体" w:cs="Times New Roman"/>
          <w:sz w:val="21"/>
          <w:szCs w:val="22"/>
        </w:rPr>
        <w:t>5.有关保密的内容和义务，未经</w:t>
      </w:r>
      <w:r>
        <w:rPr>
          <w:rFonts w:hint="eastAsia" w:ascii="Times New Roman" w:hAnsi="Times New Roman" w:eastAsia="宋体" w:cs="Times New Roman"/>
          <w:sz w:val="21"/>
          <w:szCs w:val="22"/>
          <w:lang w:eastAsia="zh-CN"/>
        </w:rPr>
        <w:t>监狱单位</w:t>
      </w:r>
      <w:r>
        <w:rPr>
          <w:rFonts w:ascii="Times New Roman" w:hAnsi="Times New Roman" w:eastAsia="宋体" w:cs="Times New Roman"/>
          <w:sz w:val="21"/>
          <w:szCs w:val="22"/>
        </w:rPr>
        <w:t>解封则长期有效。</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sz w:val="21"/>
          <w:szCs w:val="22"/>
        </w:rPr>
      </w:pPr>
    </w:p>
    <w:p>
      <w:pPr>
        <w:keepNext w:val="0"/>
        <w:keepLines w:val="0"/>
        <w:pageBreakBefore w:val="0"/>
        <w:widowControl w:val="0"/>
        <w:kinsoku/>
        <w:wordWrap/>
        <w:overflowPunct/>
        <w:topLinePunct w:val="0"/>
        <w:autoSpaceDE/>
        <w:autoSpaceDN/>
        <w:bidi w:val="0"/>
        <w:adjustRightInd/>
        <w:snapToGrid/>
        <w:spacing w:after="0" w:line="380" w:lineRule="exact"/>
        <w:ind w:firstLine="420"/>
        <w:jc w:val="both"/>
        <w:textAlignment w:val="auto"/>
        <w:rPr>
          <w:rFonts w:ascii="Calibri" w:hAnsi="Calibri"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80" w:lineRule="exact"/>
        <w:ind w:firstLine="5460" w:firstLineChars="2600"/>
        <w:jc w:val="left"/>
        <w:textAlignment w:val="auto"/>
        <w:rPr>
          <w:rFonts w:ascii="Times New Roman" w:hAnsi="Times New Roman" w:eastAsia="宋体" w:cs="Times New Roman"/>
          <w:sz w:val="21"/>
          <w:szCs w:val="22"/>
        </w:rPr>
      </w:pPr>
      <w:r>
        <w:rPr>
          <w:rFonts w:ascii="Times New Roman" w:hAnsi="Times New Roman" w:eastAsia="宋体" w:cs="Times New Roman"/>
          <w:sz w:val="21"/>
          <w:szCs w:val="22"/>
        </w:rPr>
        <w:t xml:space="preserve">承诺人：                                   </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right"/>
        <w:textAlignment w:val="auto"/>
        <w:rPr>
          <w:rFonts w:ascii="Times New Roman" w:hAnsi="Times New Roman" w:eastAsia="宋体" w:cs="Times New Roman"/>
          <w:sz w:val="21"/>
          <w:szCs w:val="22"/>
        </w:rPr>
      </w:pPr>
      <w:r>
        <w:rPr>
          <w:rFonts w:ascii="Times New Roman" w:hAnsi="Times New Roman" w:eastAsia="宋体" w:cs="Times New Roman"/>
          <w:sz w:val="21"/>
          <w:szCs w:val="22"/>
        </w:rPr>
        <w:t>（</w:t>
      </w:r>
      <w:r>
        <w:rPr>
          <w:rFonts w:hint="eastAsia" w:ascii="Times New Roman" w:hAnsi="Times New Roman" w:eastAsia="宋体" w:cs="Times New Roman"/>
          <w:sz w:val="21"/>
          <w:szCs w:val="22"/>
          <w:lang w:eastAsia="zh-CN"/>
        </w:rPr>
        <w:t>承诺人</w:t>
      </w:r>
      <w:r>
        <w:rPr>
          <w:rFonts w:hint="eastAsia" w:eastAsia="宋体" w:cs="Times New Roman"/>
          <w:sz w:val="21"/>
          <w:szCs w:val="22"/>
          <w:lang w:eastAsia="zh-CN"/>
        </w:rPr>
        <w:t>为公司法人或其代理人</w:t>
      </w:r>
      <w:r>
        <w:rPr>
          <w:rFonts w:ascii="Times New Roman" w:hAnsi="Times New Roman" w:eastAsia="宋体" w:cs="Times New Roman"/>
          <w:sz w:val="21"/>
          <w:szCs w:val="22"/>
        </w:rPr>
        <w:t>签字并盖单位公章）</w:t>
      </w:r>
    </w:p>
    <w:p>
      <w:pPr>
        <w:keepNext w:val="0"/>
        <w:keepLines w:val="0"/>
        <w:pageBreakBefore w:val="0"/>
        <w:widowControl w:val="0"/>
        <w:kinsoku/>
        <w:wordWrap/>
        <w:overflowPunct/>
        <w:topLinePunct w:val="0"/>
        <w:autoSpaceDE/>
        <w:autoSpaceDN/>
        <w:bidi w:val="0"/>
        <w:adjustRightInd/>
        <w:snapToGrid/>
        <w:spacing w:line="380" w:lineRule="exact"/>
        <w:ind w:firstLine="5460" w:firstLineChars="2600"/>
        <w:jc w:val="left"/>
        <w:textAlignment w:val="auto"/>
      </w:pPr>
      <w:r>
        <w:rPr>
          <w:rFonts w:ascii="Times New Roman" w:hAnsi="Times New Roman" w:eastAsia="宋体" w:cs="Times New Roman"/>
          <w:sz w:val="21"/>
          <w:szCs w:val="22"/>
        </w:rPr>
        <w:t xml:space="preserve">日  期：               </w:t>
      </w:r>
    </w:p>
    <w:p>
      <w:pPr>
        <w:pStyle w:val="7"/>
        <w:ind w:left="0" w:leftChars="0" w:firstLine="0" w:firstLineChars="0"/>
        <w:rPr>
          <w:rFonts w:hint="eastAsia"/>
          <w:lang w:val="en-US" w:eastAsia="zh-CN"/>
        </w:rPr>
        <w:sectPr>
          <w:footerReference r:id="rId3" w:type="default"/>
          <w:pgSz w:w="11906" w:h="16838"/>
          <w:pgMar w:top="1440" w:right="1803" w:bottom="1440" w:left="1803" w:header="851" w:footer="992" w:gutter="0"/>
          <w:pgNumType w:fmt="numberInDash"/>
          <w:cols w:space="720" w:num="1"/>
          <w:docGrid w:type="lines" w:linePitch="312" w:charSpace="0"/>
        </w:sectPr>
      </w:pPr>
    </w:p>
    <w:p>
      <w:pPr>
        <w:rPr>
          <w:rFonts w:hint="eastAsia"/>
          <w:lang w:val="en-US" w:eastAsia="zh-CN"/>
        </w:rPr>
      </w:pPr>
    </w:p>
    <w:p>
      <w:pPr>
        <w:rPr>
          <w:rFonts w:hint="eastAsia" w:ascii="华文仿宋" w:hAnsi="华文仿宋" w:eastAsia="华文仿宋" w:cs="华文仿宋"/>
          <w:color w:val="auto"/>
          <w:sz w:val="24"/>
          <w:szCs w:val="24"/>
        </w:rPr>
      </w:pPr>
    </w:p>
    <w:p>
      <w:pPr>
        <w:numPr>
          <w:ilvl w:val="0"/>
          <w:numId w:val="3"/>
        </w:numPr>
        <w:jc w:val="center"/>
        <w:outlineLvl w:val="0"/>
        <w:rPr>
          <w:rFonts w:hint="eastAsia" w:ascii="黑体" w:hAnsi="黑体" w:eastAsia="黑体" w:cs="黑体"/>
          <w:b/>
          <w:bCs/>
          <w:sz w:val="32"/>
          <w:szCs w:val="32"/>
          <w:lang w:val="zh-CN" w:eastAsia="zh-CN"/>
        </w:rPr>
      </w:pPr>
      <w:r>
        <w:rPr>
          <w:rFonts w:hint="eastAsia" w:ascii="黑体" w:hAnsi="黑体" w:eastAsia="黑体" w:cs="黑体"/>
          <w:b/>
          <w:bCs/>
          <w:sz w:val="32"/>
          <w:szCs w:val="32"/>
          <w:lang w:val="en-US" w:eastAsia="zh-CN"/>
        </w:rPr>
        <w:t>报价文件</w:t>
      </w:r>
      <w:bookmarkEnd w:id="19"/>
    </w:p>
    <w:p>
      <w:pPr>
        <w:pStyle w:val="8"/>
        <w:jc w:val="both"/>
        <w:rPr>
          <w:rFonts w:hint="eastAsia" w:ascii="仿宋" w:hAnsi="仿宋" w:eastAsia="仿宋" w:cs="仿宋"/>
          <w:b/>
          <w:sz w:val="32"/>
          <w:szCs w:val="32"/>
          <w:lang w:val="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广东省惠州监狱临释人员职业技能培训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0"/>
        <w:rPr>
          <w:rFonts w:hint="eastAsia" w:ascii="黑体" w:hAnsi="黑体" w:eastAsia="黑体" w:cs="黑体"/>
          <w:b w:val="0"/>
          <w:bCs w:val="0"/>
          <w:sz w:val="32"/>
          <w:szCs w:val="32"/>
          <w:lang w:eastAsia="zh-CN"/>
        </w:rPr>
      </w:pPr>
      <w:r>
        <w:rPr>
          <w:rFonts w:hint="eastAsia" w:ascii="黑体" w:hAnsi="黑体" w:eastAsia="黑体" w:cs="黑体"/>
          <w:sz w:val="32"/>
          <w:szCs w:val="32"/>
          <w:lang w:val="en-US" w:eastAsia="zh-CN"/>
        </w:rPr>
        <w:t xml:space="preserve">（园艺班实操基地）采购项目  </w:t>
      </w:r>
    </w:p>
    <w:p>
      <w:pPr>
        <w:pStyle w:val="8"/>
        <w:rPr>
          <w:rFonts w:hint="eastAsia" w:ascii="仿宋" w:hAnsi="仿宋" w:eastAsia="仿宋" w:cs="仿宋"/>
          <w:sz w:val="32"/>
          <w:szCs w:val="32"/>
        </w:rPr>
      </w:pPr>
    </w:p>
    <w:p>
      <w:pPr>
        <w:pStyle w:val="8"/>
        <w:ind w:firstLine="1760" w:firstLineChars="550"/>
        <w:rPr>
          <w:rFonts w:hint="eastAsia" w:ascii="仿宋" w:hAnsi="仿宋" w:eastAsia="仿宋" w:cs="仿宋"/>
          <w:sz w:val="32"/>
          <w:szCs w:val="32"/>
        </w:rPr>
      </w:pPr>
      <w:r>
        <w:rPr>
          <w:rFonts w:hint="eastAsia" w:ascii="仿宋" w:hAnsi="仿宋" w:eastAsia="仿宋" w:cs="仿宋"/>
          <w:sz w:val="32"/>
          <w:szCs w:val="32"/>
        </w:rPr>
        <w:t xml:space="preserve">   </w:t>
      </w:r>
    </w:p>
    <w:p>
      <w:pPr>
        <w:pStyle w:val="8"/>
        <w:rPr>
          <w:rFonts w:hint="eastAsia" w:ascii="仿宋" w:hAnsi="仿宋" w:eastAsia="仿宋" w:cs="仿宋"/>
          <w:sz w:val="32"/>
          <w:szCs w:val="32"/>
        </w:rPr>
      </w:pPr>
    </w:p>
    <w:p>
      <w:pPr>
        <w:pStyle w:val="8"/>
        <w:rPr>
          <w:rFonts w:hint="eastAsia" w:ascii="仿宋" w:hAnsi="仿宋" w:eastAsia="仿宋" w:cs="仿宋"/>
          <w:sz w:val="32"/>
          <w:szCs w:val="32"/>
        </w:rPr>
      </w:pPr>
    </w:p>
    <w:p>
      <w:pPr>
        <w:pStyle w:val="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8"/>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outlineLvl w:val="9"/>
        <w:rPr>
          <w:rFonts w:hint="eastAsia" w:ascii="仿宋" w:hAnsi="仿宋" w:eastAsia="仿宋" w:cs="仿宋"/>
          <w:sz w:val="32"/>
          <w:szCs w:val="32"/>
          <w:lang w:val="en-US" w:eastAsia="zh-CN"/>
        </w:rPr>
      </w:pPr>
    </w:p>
    <w:p>
      <w:pPr>
        <w:rPr>
          <w:rFonts w:hint="eastAsia"/>
          <w:lang w:val="en-US" w:eastAsia="zh-CN"/>
        </w:rPr>
      </w:pPr>
    </w:p>
    <w:p>
      <w:pPr>
        <w:pStyle w:val="8"/>
        <w:rPr>
          <w:rFonts w:hint="eastAsia" w:ascii="仿宋" w:hAnsi="仿宋" w:eastAsia="仿宋" w:cs="仿宋"/>
          <w:sz w:val="32"/>
          <w:szCs w:val="32"/>
          <w:lang w:val="en-US" w:eastAsia="zh-CN"/>
        </w:rPr>
      </w:pPr>
    </w:p>
    <w:p>
      <w:pPr>
        <w:pStyle w:val="8"/>
        <w:rPr>
          <w:rFonts w:hint="eastAsia" w:ascii="仿宋" w:hAnsi="仿宋" w:eastAsia="仿宋" w:cs="仿宋"/>
          <w:sz w:val="32"/>
          <w:szCs w:val="32"/>
          <w:lang w:val="en-US" w:eastAsia="zh-CN"/>
        </w:rPr>
      </w:pPr>
    </w:p>
    <w:p>
      <w:pPr>
        <w:pStyle w:val="8"/>
        <w:ind w:firstLine="960" w:firstLineChars="300"/>
        <w:jc w:val="left"/>
        <w:rPr>
          <w:rFonts w:hint="eastAsia" w:ascii="仿宋" w:hAnsi="仿宋" w:eastAsia="仿宋" w:cs="仿宋"/>
          <w:sz w:val="32"/>
          <w:szCs w:val="32"/>
        </w:rPr>
      </w:pPr>
      <w:r>
        <w:rPr>
          <w:rFonts w:hint="eastAsia" w:ascii="仿宋" w:hAnsi="仿宋" w:eastAsia="仿宋" w:cs="仿宋"/>
          <w:sz w:val="32"/>
          <w:szCs w:val="32"/>
          <w:lang w:eastAsia="zh-CN"/>
        </w:rPr>
        <w:t>报价供应商</w:t>
      </w:r>
      <w:r>
        <w:rPr>
          <w:rFonts w:hint="eastAsia" w:ascii="仿宋" w:hAnsi="仿宋" w:eastAsia="仿宋" w:cs="仿宋"/>
          <w:sz w:val="32"/>
          <w:szCs w:val="32"/>
        </w:rPr>
        <w:t>名称：</w:t>
      </w:r>
    </w:p>
    <w:p>
      <w:pPr>
        <w:ind w:firstLine="960" w:firstLineChars="300"/>
        <w:rPr>
          <w:rFonts w:hint="eastAsia" w:eastAsia="仿宋"/>
          <w:lang w:eastAsia="zh-CN"/>
        </w:rPr>
      </w:pPr>
      <w:r>
        <w:rPr>
          <w:rFonts w:hint="eastAsia" w:ascii="仿宋" w:hAnsi="仿宋" w:eastAsia="仿宋" w:cs="仿宋"/>
          <w:sz w:val="32"/>
          <w:szCs w:val="32"/>
          <w:lang w:eastAsia="zh-CN"/>
        </w:rPr>
        <w:t>报价供应商地址：</w:t>
      </w:r>
    </w:p>
    <w:p>
      <w:pPr>
        <w:ind w:firstLine="960" w:firstLineChars="300"/>
        <w:rPr>
          <w:rFonts w:hint="eastAsia" w:eastAsia="仿宋"/>
          <w:lang w:eastAsia="zh-CN"/>
        </w:rPr>
      </w:pPr>
      <w:r>
        <w:rPr>
          <w:rFonts w:hint="eastAsia" w:ascii="仿宋" w:hAnsi="仿宋" w:eastAsia="仿宋" w:cs="仿宋"/>
          <w:sz w:val="32"/>
          <w:szCs w:val="32"/>
          <w:lang w:eastAsia="zh-CN"/>
        </w:rPr>
        <w:t>联系电话：</w:t>
      </w:r>
    </w:p>
    <w:p>
      <w:pPr>
        <w:pStyle w:val="8"/>
        <w:ind w:firstLine="960" w:firstLineChars="300"/>
        <w:jc w:val="both"/>
        <w:rPr>
          <w:rFonts w:hint="eastAsia" w:ascii="仿宋" w:hAnsi="仿宋" w:eastAsia="仿宋" w:cs="仿宋"/>
          <w:sz w:val="32"/>
          <w:szCs w:val="32"/>
        </w:rPr>
      </w:pPr>
      <w:r>
        <w:rPr>
          <w:rFonts w:hint="eastAsia" w:ascii="仿宋" w:hAnsi="仿宋" w:eastAsia="仿宋" w:cs="仿宋"/>
          <w:sz w:val="32"/>
          <w:szCs w:val="32"/>
        </w:rPr>
        <w:t>日期：       年      月      日</w:t>
      </w:r>
    </w:p>
    <w:p>
      <w:pPr>
        <w:pStyle w:val="8"/>
        <w:jc w:val="center"/>
        <w:outlineLvl w:val="0"/>
        <w:rPr>
          <w:rFonts w:hint="eastAsia" w:ascii="仿宋" w:hAnsi="仿宋" w:eastAsia="仿宋" w:cs="仿宋"/>
          <w:sz w:val="32"/>
          <w:szCs w:val="32"/>
        </w:rPr>
      </w:pPr>
      <w:bookmarkStart w:id="21" w:name="_Toc12927"/>
      <w:r>
        <w:rPr>
          <w:rFonts w:hint="eastAsia" w:ascii="仿宋" w:hAnsi="仿宋" w:eastAsia="仿宋" w:cs="仿宋"/>
          <w:sz w:val="32"/>
          <w:szCs w:val="32"/>
          <w:lang w:eastAsia="zh-CN"/>
        </w:rPr>
        <w:t>一、</w:t>
      </w:r>
      <w:r>
        <w:rPr>
          <w:rFonts w:hint="eastAsia" w:ascii="仿宋" w:hAnsi="仿宋" w:eastAsia="仿宋" w:cs="仿宋"/>
          <w:sz w:val="32"/>
          <w:szCs w:val="32"/>
        </w:rPr>
        <w:t>资格性</w:t>
      </w:r>
      <w:r>
        <w:rPr>
          <w:rFonts w:hint="eastAsia" w:ascii="仿宋" w:hAnsi="仿宋" w:eastAsia="仿宋" w:cs="仿宋"/>
          <w:sz w:val="32"/>
          <w:szCs w:val="32"/>
          <w:lang w:eastAsia="zh-CN"/>
        </w:rPr>
        <w:t>、</w:t>
      </w:r>
      <w:r>
        <w:rPr>
          <w:rFonts w:hint="eastAsia" w:ascii="仿宋" w:hAnsi="仿宋" w:eastAsia="仿宋" w:cs="仿宋"/>
          <w:sz w:val="32"/>
          <w:szCs w:val="32"/>
        </w:rPr>
        <w:t>符合性</w:t>
      </w:r>
      <w:r>
        <w:rPr>
          <w:rFonts w:hint="eastAsia" w:ascii="仿宋" w:hAnsi="仿宋" w:eastAsia="仿宋" w:cs="仿宋"/>
          <w:sz w:val="32"/>
          <w:szCs w:val="32"/>
          <w:lang w:eastAsia="zh-CN"/>
        </w:rPr>
        <w:t>自查</w:t>
      </w:r>
      <w:r>
        <w:rPr>
          <w:rFonts w:hint="eastAsia" w:ascii="仿宋" w:hAnsi="仿宋" w:eastAsia="仿宋" w:cs="仿宋"/>
          <w:sz w:val="32"/>
          <w:szCs w:val="32"/>
        </w:rPr>
        <w:t>表</w:t>
      </w:r>
      <w:bookmarkEnd w:id="21"/>
    </w:p>
    <w:tbl>
      <w:tblPr>
        <w:tblStyle w:val="15"/>
        <w:tblpPr w:leftFromText="180" w:rightFromText="180" w:vertAnchor="text" w:horzAnchor="page" w:tblpX="2167" w:tblpY="643"/>
        <w:tblOverlap w:val="never"/>
        <w:tblW w:w="7962"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30"/>
        <w:gridCol w:w="5300"/>
        <w:gridCol w:w="1732"/>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c>
          <w:tcPr>
            <w:tcW w:w="930" w:type="dxa"/>
            <w:tcBorders>
              <w:top w:val="outset" w:color="111111" w:sz="6" w:space="0"/>
              <w:left w:val="outset" w:color="111111" w:sz="6" w:space="0"/>
              <w:bottom w:val="outset" w:color="111111" w:sz="6" w:space="0"/>
              <w:right w:val="outset" w:color="111111" w:sz="6" w:space="0"/>
            </w:tcBorders>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outset" w:color="111111" w:sz="6" w:space="0"/>
              <w:left w:val="outset" w:color="111111" w:sz="6" w:space="0"/>
              <w:bottom w:val="outset" w:color="111111" w:sz="6" w:space="0"/>
              <w:right w:val="single" w:color="auto" w:sz="4" w:space="0"/>
            </w:tcBorders>
            <w:vAlign w:val="center"/>
          </w:tcPr>
          <w:p>
            <w:pPr>
              <w:pStyle w:val="8"/>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Style w:val="14"/>
                <w:rFonts w:hint="eastAsia" w:ascii="仿宋" w:hAnsi="仿宋" w:eastAsia="仿宋" w:cs="仿宋"/>
                <w:b w:val="0"/>
                <w:bCs w:val="0"/>
                <w:sz w:val="24"/>
                <w:szCs w:val="24"/>
              </w:rPr>
              <w:t>审查项目</w:t>
            </w:r>
          </w:p>
        </w:tc>
        <w:tc>
          <w:tcPr>
            <w:tcW w:w="1732" w:type="dxa"/>
            <w:tcBorders>
              <w:top w:val="outset" w:color="111111" w:sz="6" w:space="0"/>
              <w:left w:val="single" w:color="auto" w:sz="4" w:space="0"/>
              <w:bottom w:val="outset" w:color="111111" w:sz="6" w:space="0"/>
              <w:right w:val="outset" w:color="111111" w:sz="6" w:space="0"/>
            </w:tcBorders>
            <w:vAlign w:val="center"/>
          </w:tcPr>
          <w:p>
            <w:pPr>
              <w:pStyle w:val="8"/>
              <w:keepNext w:val="0"/>
              <w:keepLines w:val="0"/>
              <w:suppressLineNumbers w:val="0"/>
              <w:spacing w:before="0" w:beforeAutospacing="0" w:after="0" w:afterAutospacing="0"/>
              <w:ind w:left="0" w:right="0"/>
              <w:jc w:val="center"/>
              <w:rPr>
                <w:rStyle w:val="14"/>
                <w:rFonts w:hint="eastAsia" w:ascii="仿宋" w:hAnsi="仿宋" w:eastAsia="仿宋" w:cs="仿宋"/>
                <w:b w:val="0"/>
                <w:bCs w:val="0"/>
                <w:sz w:val="24"/>
                <w:szCs w:val="24"/>
              </w:rPr>
            </w:pPr>
            <w:r>
              <w:rPr>
                <w:rStyle w:val="14"/>
                <w:rFonts w:hint="eastAsia" w:ascii="仿宋" w:hAnsi="仿宋" w:eastAsia="仿宋" w:cs="仿宋"/>
                <w:b w:val="0"/>
                <w:bCs w:val="0"/>
                <w:sz w:val="24"/>
                <w:szCs w:val="24"/>
              </w:rPr>
              <w:t>自查结果</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666" w:hRule="atLeast"/>
        </w:trPr>
        <w:tc>
          <w:tcPr>
            <w:tcW w:w="930" w:type="dxa"/>
            <w:vMerge w:val="restart"/>
            <w:tcBorders>
              <w:top w:val="outset" w:color="111111" w:sz="6" w:space="0"/>
              <w:left w:val="outset" w:color="111111" w:sz="6" w:space="0"/>
              <w:right w:val="outset" w:color="111111" w:sz="6" w:space="0"/>
            </w:tcBorders>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lang w:eastAsia="zh-CN"/>
              </w:rPr>
            </w:pPr>
            <w:r>
              <w:rPr>
                <w:rFonts w:hint="eastAsia" w:ascii="仿宋" w:hAnsi="仿宋" w:eastAsia="仿宋" w:cs="仿宋"/>
                <w:sz w:val="24"/>
                <w:szCs w:val="24"/>
              </w:rPr>
              <w:t>资格性和符合性</w:t>
            </w:r>
            <w:r>
              <w:rPr>
                <w:rFonts w:hint="eastAsia" w:ascii="仿宋" w:hAnsi="仿宋" w:eastAsia="仿宋" w:cs="仿宋"/>
                <w:sz w:val="24"/>
                <w:szCs w:val="24"/>
                <w:lang w:eastAsia="zh-CN"/>
              </w:rPr>
              <w:t>自查</w:t>
            </w:r>
          </w:p>
        </w:tc>
        <w:tc>
          <w:tcPr>
            <w:tcW w:w="5300" w:type="dxa"/>
            <w:tcBorders>
              <w:top w:val="outset" w:color="111111" w:sz="6" w:space="0"/>
              <w:left w:val="outset" w:color="111111" w:sz="6" w:space="0"/>
              <w:bottom w:val="outset" w:color="111111" w:sz="6" w:space="0"/>
              <w:right w:val="single" w:color="auto" w:sz="4" w:space="0"/>
            </w:tcBorders>
            <w:vAlign w:val="center"/>
          </w:tcPr>
          <w:p>
            <w:pPr>
              <w:pStyle w:val="8"/>
              <w:keepNext w:val="0"/>
              <w:keepLines w:val="0"/>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lang w:eastAsia="zh-CN"/>
              </w:rPr>
              <w:t>比价</w:t>
            </w:r>
            <w:r>
              <w:rPr>
                <w:rFonts w:hint="eastAsia" w:ascii="仿宋" w:hAnsi="仿宋" w:eastAsia="仿宋" w:cs="仿宋"/>
                <w:sz w:val="24"/>
                <w:szCs w:val="24"/>
              </w:rPr>
              <w:t>文件符合</w:t>
            </w:r>
            <w:r>
              <w:rPr>
                <w:rFonts w:hint="eastAsia" w:ascii="仿宋" w:hAnsi="仿宋" w:eastAsia="仿宋" w:cs="仿宋"/>
                <w:sz w:val="24"/>
                <w:szCs w:val="24"/>
                <w:lang w:eastAsia="zh-CN"/>
              </w:rPr>
              <w:t>比价</w:t>
            </w:r>
            <w:r>
              <w:rPr>
                <w:rFonts w:hint="eastAsia" w:ascii="仿宋" w:hAnsi="仿宋" w:eastAsia="仿宋" w:cs="仿宋"/>
                <w:sz w:val="24"/>
                <w:szCs w:val="24"/>
              </w:rPr>
              <w:t>文件要求</w:t>
            </w:r>
            <w:r>
              <w:rPr>
                <w:rFonts w:hint="eastAsia" w:ascii="仿宋" w:hAnsi="仿宋" w:eastAsia="仿宋" w:cs="仿宋"/>
                <w:sz w:val="24"/>
                <w:szCs w:val="24"/>
                <w:lang w:eastAsia="zh-CN"/>
              </w:rPr>
              <w:t>的格式</w:t>
            </w:r>
            <w:r>
              <w:rPr>
                <w:rFonts w:hint="eastAsia" w:ascii="仿宋" w:hAnsi="仿宋" w:eastAsia="仿宋" w:cs="仿宋"/>
                <w:sz w:val="24"/>
                <w:szCs w:val="24"/>
              </w:rPr>
              <w:t>制作</w:t>
            </w:r>
            <w:r>
              <w:rPr>
                <w:rFonts w:hint="eastAsia" w:ascii="仿宋" w:hAnsi="仿宋" w:eastAsia="仿宋" w:cs="仿宋"/>
                <w:sz w:val="24"/>
                <w:szCs w:val="24"/>
                <w:lang w:eastAsia="zh-CN"/>
              </w:rPr>
              <w:t>及</w:t>
            </w:r>
            <w:r>
              <w:rPr>
                <w:rFonts w:hint="eastAsia" w:ascii="仿宋" w:hAnsi="仿宋" w:eastAsia="仿宋" w:cs="仿宋"/>
                <w:sz w:val="24"/>
                <w:szCs w:val="24"/>
              </w:rPr>
              <w:t>密封、签署、盖章</w:t>
            </w:r>
          </w:p>
        </w:tc>
        <w:tc>
          <w:tcPr>
            <w:tcW w:w="1732" w:type="dxa"/>
            <w:tcBorders>
              <w:top w:val="outset" w:color="111111" w:sz="6" w:space="0"/>
              <w:left w:val="single" w:color="auto" w:sz="4" w:space="0"/>
              <w:bottom w:val="outset" w:color="111111" w:sz="6" w:space="0"/>
              <w:right w:val="outset" w:color="111111" w:sz="6" w:space="0"/>
            </w:tcBorders>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423" w:hRule="atLeast"/>
        </w:trPr>
        <w:tc>
          <w:tcPr>
            <w:tcW w:w="930" w:type="dxa"/>
            <w:vMerge w:val="continue"/>
            <w:tcBorders>
              <w:left w:val="outset" w:color="111111" w:sz="6" w:space="0"/>
              <w:right w:val="outset" w:color="111111" w:sz="6" w:space="0"/>
            </w:tcBorders>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outset" w:color="111111" w:sz="6" w:space="0"/>
              <w:left w:val="outset" w:color="111111" w:sz="6" w:space="0"/>
              <w:bottom w:val="outset" w:color="111111" w:sz="6" w:space="0"/>
              <w:right w:val="single" w:color="auto" w:sz="4" w:space="0"/>
            </w:tcBorders>
            <w:vAlign w:val="center"/>
          </w:tcPr>
          <w:p>
            <w:pPr>
              <w:pStyle w:val="8"/>
              <w:keepNext w:val="0"/>
              <w:keepLines w:val="0"/>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rPr>
              <w:t>承诺函</w:t>
            </w:r>
          </w:p>
        </w:tc>
        <w:tc>
          <w:tcPr>
            <w:tcW w:w="1732" w:type="dxa"/>
            <w:tcBorders>
              <w:top w:val="outset" w:color="111111" w:sz="6" w:space="0"/>
              <w:left w:val="single" w:color="auto" w:sz="4" w:space="0"/>
              <w:bottom w:val="outset" w:color="111111" w:sz="6" w:space="0"/>
              <w:right w:val="outset" w:color="111111" w:sz="6" w:space="0"/>
            </w:tcBorders>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249" w:hRule="atLeast"/>
        </w:trPr>
        <w:tc>
          <w:tcPr>
            <w:tcW w:w="930" w:type="dxa"/>
            <w:vMerge w:val="continue"/>
            <w:tcBorders>
              <w:left w:val="outset" w:color="111111" w:sz="6" w:space="0"/>
              <w:right w:val="outset" w:color="111111" w:sz="6" w:space="0"/>
            </w:tcBorders>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outset" w:color="111111" w:sz="6" w:space="0"/>
              <w:left w:val="outset" w:color="111111" w:sz="6" w:space="0"/>
              <w:bottom w:val="single" w:color="auto" w:sz="4" w:space="0"/>
              <w:right w:val="single" w:color="auto" w:sz="4" w:space="0"/>
            </w:tcBorders>
            <w:vAlign w:val="center"/>
          </w:tcPr>
          <w:p>
            <w:pPr>
              <w:pStyle w:val="8"/>
              <w:keepNext w:val="0"/>
              <w:keepLines w:val="0"/>
              <w:suppressLineNumbers w:val="0"/>
              <w:spacing w:before="0" w:beforeAutospacing="0" w:after="0" w:afterAutospacing="0"/>
              <w:ind w:left="0" w:right="0"/>
              <w:jc w:val="left"/>
              <w:rPr>
                <w:rFonts w:hint="eastAsia" w:ascii="仿宋" w:hAnsi="仿宋" w:eastAsia="仿宋" w:cs="仿宋"/>
                <w:kern w:val="0"/>
                <w:sz w:val="24"/>
                <w:szCs w:val="24"/>
              </w:rPr>
            </w:pPr>
            <w:r>
              <w:rPr>
                <w:rFonts w:hint="eastAsia" w:ascii="仿宋" w:hAnsi="仿宋" w:eastAsia="仿宋" w:cs="仿宋"/>
                <w:kern w:val="0"/>
                <w:sz w:val="24"/>
                <w:szCs w:val="24"/>
              </w:rPr>
              <w:t>营业执照复印件</w:t>
            </w:r>
          </w:p>
        </w:tc>
        <w:tc>
          <w:tcPr>
            <w:tcW w:w="1732" w:type="dxa"/>
            <w:tcBorders>
              <w:top w:val="outset" w:color="111111" w:sz="6" w:space="0"/>
              <w:left w:val="single" w:color="auto" w:sz="4" w:space="0"/>
              <w:bottom w:val="single" w:color="auto" w:sz="4" w:space="0"/>
              <w:right w:val="outset" w:color="111111" w:sz="6" w:space="0"/>
            </w:tcBorders>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478" w:hRule="atLeast"/>
        </w:trPr>
        <w:tc>
          <w:tcPr>
            <w:tcW w:w="930" w:type="dxa"/>
            <w:vMerge w:val="continue"/>
            <w:tcBorders>
              <w:left w:val="outset" w:color="111111" w:sz="6" w:space="0"/>
              <w:right w:val="outset" w:color="111111" w:sz="6" w:space="0"/>
            </w:tcBorders>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vAlign w:val="center"/>
          </w:tcPr>
          <w:p>
            <w:pPr>
              <w:pStyle w:val="8"/>
              <w:keepNext w:val="0"/>
              <w:keepLines w:val="0"/>
              <w:suppressLineNumbers w:val="0"/>
              <w:spacing w:before="0" w:beforeAutospacing="0" w:after="0" w:afterAutospacing="0"/>
              <w:ind w:left="0" w:right="0"/>
              <w:jc w:val="left"/>
              <w:rPr>
                <w:rFonts w:hint="eastAsia" w:ascii="仿宋" w:hAnsi="仿宋" w:eastAsia="仿宋" w:cs="仿宋"/>
                <w:kern w:val="0"/>
                <w:sz w:val="24"/>
                <w:szCs w:val="24"/>
              </w:rPr>
            </w:pPr>
            <w:r>
              <w:rPr>
                <w:rFonts w:hint="eastAsia" w:ascii="仿宋" w:hAnsi="仿宋" w:eastAsia="仿宋" w:cs="仿宋"/>
                <w:kern w:val="0"/>
                <w:sz w:val="24"/>
                <w:szCs w:val="24"/>
              </w:rPr>
              <w:t>法定代表人证明书</w:t>
            </w:r>
          </w:p>
        </w:tc>
        <w:tc>
          <w:tcPr>
            <w:tcW w:w="1732" w:type="dxa"/>
            <w:tcBorders>
              <w:top w:val="single" w:color="auto" w:sz="4" w:space="0"/>
              <w:left w:val="single" w:color="auto" w:sz="4" w:space="0"/>
              <w:bottom w:val="single" w:color="auto" w:sz="4" w:space="0"/>
              <w:right w:val="outset" w:color="111111" w:sz="6" w:space="0"/>
            </w:tcBorders>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592" w:hRule="atLeast"/>
        </w:trPr>
        <w:tc>
          <w:tcPr>
            <w:tcW w:w="930" w:type="dxa"/>
            <w:vMerge w:val="continue"/>
            <w:tcBorders>
              <w:left w:val="outset" w:color="111111" w:sz="6" w:space="0"/>
              <w:right w:val="outset" w:color="111111" w:sz="6" w:space="0"/>
            </w:tcBorders>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vAlign w:val="center"/>
          </w:tcPr>
          <w:p>
            <w:pPr>
              <w:pStyle w:val="8"/>
              <w:keepNext w:val="0"/>
              <w:keepLines w:val="0"/>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rPr>
              <w:t>法定代表人授权书</w:t>
            </w:r>
          </w:p>
        </w:tc>
        <w:tc>
          <w:tcPr>
            <w:tcW w:w="1732" w:type="dxa"/>
            <w:tcBorders>
              <w:top w:val="single" w:color="auto" w:sz="4" w:space="0"/>
              <w:left w:val="single" w:color="auto" w:sz="4" w:space="0"/>
              <w:bottom w:val="single" w:color="auto" w:sz="4" w:space="0"/>
              <w:right w:val="outset" w:color="111111" w:sz="6" w:space="0"/>
            </w:tcBorders>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033" w:hRule="atLeast"/>
        </w:trPr>
        <w:tc>
          <w:tcPr>
            <w:tcW w:w="930" w:type="dxa"/>
            <w:vMerge w:val="continue"/>
            <w:tcBorders>
              <w:left w:val="outset" w:color="111111" w:sz="6" w:space="0"/>
              <w:right w:val="outset" w:color="111111" w:sz="6" w:space="0"/>
            </w:tcBorders>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sz w:val="24"/>
                <w:szCs w:val="24"/>
              </w:rPr>
              <w:t>参加政府采购活动前三年内，在经营活动中没有重大违法记录；（提供书面声明）</w:t>
            </w:r>
          </w:p>
        </w:tc>
        <w:tc>
          <w:tcPr>
            <w:tcW w:w="1732" w:type="dxa"/>
            <w:tcBorders>
              <w:top w:val="single" w:color="auto" w:sz="4" w:space="0"/>
              <w:left w:val="single" w:color="auto" w:sz="4" w:space="0"/>
              <w:bottom w:val="single" w:color="auto" w:sz="4" w:space="0"/>
              <w:right w:val="outset" w:color="111111" w:sz="6" w:space="0"/>
            </w:tcBorders>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257" w:hRule="atLeast"/>
        </w:trPr>
        <w:tc>
          <w:tcPr>
            <w:tcW w:w="930" w:type="dxa"/>
            <w:vMerge w:val="continue"/>
            <w:tcBorders>
              <w:left w:val="outset" w:color="111111" w:sz="6" w:space="0"/>
              <w:right w:val="outset" w:color="111111" w:sz="6" w:space="0"/>
            </w:tcBorders>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vAlign w:val="center"/>
          </w:tcPr>
          <w:p>
            <w:pPr>
              <w:pStyle w:val="12"/>
              <w:keepNext w:val="0"/>
              <w:keepLines w:val="0"/>
              <w:widowControl/>
              <w:suppressLineNumbers w:val="0"/>
              <w:wordWrap w:val="0"/>
              <w:autoSpaceDE w:val="0"/>
              <w:autoSpaceDN/>
              <w:spacing w:before="0" w:beforeAutospacing="0" w:after="0" w:afterAutospacing="0" w:line="480" w:lineRule="exact"/>
              <w:ind w:right="0"/>
              <w:jc w:val="left"/>
              <w:rPr>
                <w:rFonts w:hint="eastAsia" w:ascii="仿宋" w:hAnsi="仿宋" w:eastAsia="仿宋" w:cs="仿宋"/>
                <w:sz w:val="24"/>
                <w:szCs w:val="24"/>
              </w:rPr>
            </w:pPr>
            <w:r>
              <w:rPr>
                <w:rFonts w:hint="eastAsia" w:ascii="仿宋" w:hAnsi="仿宋" w:eastAsia="仿宋" w:cs="仿宋"/>
                <w:sz w:val="24"/>
                <w:szCs w:val="24"/>
                <w:lang w:eastAsia="zh-CN"/>
              </w:rPr>
              <w:t>满足比价文件已标明的实质性条款（凡带“★”号的）</w:t>
            </w:r>
            <w:r>
              <w:rPr>
                <w:rFonts w:hint="eastAsia" w:ascii="仿宋" w:hAnsi="仿宋" w:eastAsia="仿宋" w:cs="仿宋"/>
                <w:sz w:val="24"/>
                <w:szCs w:val="24"/>
              </w:rPr>
              <w:t>（提供书面声明）</w:t>
            </w:r>
          </w:p>
        </w:tc>
        <w:tc>
          <w:tcPr>
            <w:tcW w:w="1732" w:type="dxa"/>
            <w:tcBorders>
              <w:top w:val="single" w:color="auto" w:sz="4" w:space="0"/>
              <w:left w:val="single" w:color="auto" w:sz="4" w:space="0"/>
              <w:bottom w:val="single" w:color="auto" w:sz="4" w:space="0"/>
              <w:right w:val="outset" w:color="111111" w:sz="6" w:space="0"/>
            </w:tcBorders>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407" w:hRule="atLeast"/>
        </w:trPr>
        <w:tc>
          <w:tcPr>
            <w:tcW w:w="930" w:type="dxa"/>
            <w:tcBorders>
              <w:left w:val="outset" w:color="111111" w:sz="6" w:space="0"/>
              <w:right w:val="outset" w:color="111111" w:sz="6" w:space="0"/>
            </w:tcBorders>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vAlign w:val="center"/>
          </w:tcPr>
          <w:p>
            <w:pPr>
              <w:pStyle w:val="12"/>
              <w:keepNext w:val="0"/>
              <w:keepLines w:val="0"/>
              <w:widowControl/>
              <w:suppressLineNumbers w:val="0"/>
              <w:wordWrap w:val="0"/>
              <w:autoSpaceDE w:val="0"/>
              <w:autoSpaceDN/>
              <w:spacing w:before="0" w:beforeAutospacing="0" w:after="0" w:afterAutospacing="0" w:line="480" w:lineRule="exact"/>
              <w:ind w:right="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单位负责人为同一人或者存在直接控股、管理关系的不同供应商，不得参加同一合同项下的政府采购活动；（提供书面声明）</w:t>
            </w:r>
          </w:p>
        </w:tc>
        <w:tc>
          <w:tcPr>
            <w:tcW w:w="1732" w:type="dxa"/>
            <w:tcBorders>
              <w:top w:val="single" w:color="auto" w:sz="4" w:space="0"/>
              <w:left w:val="single" w:color="auto" w:sz="4" w:space="0"/>
              <w:bottom w:val="single" w:color="auto" w:sz="4" w:space="0"/>
              <w:right w:val="outset" w:color="111111" w:sz="6" w:space="0"/>
            </w:tcBorders>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r>
    </w:tbl>
    <w:tbl>
      <w:tblPr>
        <w:tblStyle w:val="15"/>
        <w:tblpPr w:leftFromText="180" w:rightFromText="180" w:vertAnchor="text" w:horzAnchor="page" w:tblpX="2167" w:tblpY="8"/>
        <w:tblOverlap w:val="never"/>
        <w:tblW w:w="7962"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6225"/>
        <w:gridCol w:w="173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90" w:hRule="atLeast"/>
        </w:trPr>
        <w:tc>
          <w:tcPr>
            <w:tcW w:w="6225" w:type="dxa"/>
            <w:tcBorders>
              <w:top w:val="single" w:color="auto" w:sz="4" w:space="0"/>
              <w:left w:val="single" w:color="auto" w:sz="4" w:space="0"/>
              <w:bottom w:val="single" w:color="auto" w:sz="4" w:space="0"/>
              <w:right w:val="single" w:color="auto" w:sz="4" w:space="0"/>
            </w:tcBorders>
            <w:vAlign w:val="center"/>
          </w:tcPr>
          <w:p>
            <w:pPr>
              <w:pStyle w:val="8"/>
              <w:keepNext w:val="0"/>
              <w:keepLines w:val="0"/>
              <w:suppressLineNumbers w:val="0"/>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结果</w:t>
            </w:r>
          </w:p>
        </w:tc>
        <w:tc>
          <w:tcPr>
            <w:tcW w:w="1737" w:type="dxa"/>
            <w:tcBorders>
              <w:top w:val="single" w:color="auto" w:sz="4" w:space="0"/>
              <w:left w:val="single" w:color="auto" w:sz="4" w:space="0"/>
              <w:bottom w:val="single" w:color="auto" w:sz="4" w:space="0"/>
              <w:right w:val="outset" w:color="111111" w:sz="6" w:space="0"/>
            </w:tcBorders>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r>
    </w:tbl>
    <w:p>
      <w:pPr>
        <w:jc w:val="left"/>
        <w:rPr>
          <w:rFonts w:hint="eastAsia" w:ascii="仿宋" w:hAnsi="仿宋" w:eastAsia="仿宋" w:cs="仿宋"/>
          <w:sz w:val="32"/>
          <w:szCs w:val="32"/>
          <w:lang w:eastAsia="zh-CN"/>
        </w:rPr>
      </w:pPr>
      <w:r>
        <w:rPr>
          <w:rFonts w:hint="eastAsia" w:ascii="仿宋" w:hAnsi="仿宋" w:eastAsia="仿宋" w:cs="仿宋"/>
          <w:sz w:val="24"/>
          <w:szCs w:val="24"/>
          <w:lang w:eastAsia="zh-CN"/>
        </w:rPr>
        <w:t>说明：</w:t>
      </w:r>
      <w:r>
        <w:rPr>
          <w:rFonts w:hint="eastAsia" w:ascii="仿宋" w:hAnsi="仿宋" w:eastAsia="仿宋" w:cs="仿宋"/>
          <w:sz w:val="24"/>
          <w:szCs w:val="24"/>
          <w:lang w:val="en-US" w:eastAsia="zh-CN"/>
        </w:rPr>
        <w:t>通过打√，不通过打×，报价人只要出现任何一项“不通过”，则将导致报价文件无效。</w:t>
      </w:r>
      <w:r>
        <w:rPr>
          <w:rFonts w:hint="eastAsia" w:ascii="仿宋" w:hAnsi="仿宋" w:eastAsia="仿宋" w:cs="仿宋"/>
          <w:sz w:val="32"/>
          <w:szCs w:val="32"/>
          <w:lang w:eastAsia="zh-CN"/>
        </w:rPr>
        <w:br w:type="page"/>
      </w:r>
    </w:p>
    <w:p>
      <w:pPr>
        <w:pStyle w:val="8"/>
        <w:jc w:val="center"/>
        <w:outlineLvl w:val="0"/>
        <w:rPr>
          <w:rFonts w:ascii="仿宋" w:hAnsi="仿宋" w:eastAsia="仿宋"/>
          <w:sz w:val="32"/>
          <w:szCs w:val="32"/>
        </w:rPr>
      </w:pPr>
      <w:bookmarkStart w:id="22" w:name="_Toc19500"/>
      <w:r>
        <w:rPr>
          <w:rFonts w:hint="eastAsia" w:ascii="仿宋" w:hAnsi="仿宋" w:eastAsia="仿宋" w:cs="宋体"/>
          <w:sz w:val="32"/>
          <w:szCs w:val="32"/>
          <w:lang w:eastAsia="zh-CN"/>
        </w:rPr>
        <w:t>二</w:t>
      </w:r>
      <w:r>
        <w:rPr>
          <w:rFonts w:hint="eastAsia" w:ascii="仿宋" w:hAnsi="仿宋" w:eastAsia="仿宋" w:cs="宋体"/>
          <w:sz w:val="32"/>
          <w:szCs w:val="32"/>
        </w:rPr>
        <w:t>、承诺函</w:t>
      </w:r>
      <w:bookmarkEnd w:id="22"/>
    </w:p>
    <w:p>
      <w:pPr>
        <w:pStyle w:val="8"/>
        <w:rPr>
          <w:rFonts w:ascii="仿宋" w:hAnsi="仿宋" w:eastAsia="仿宋" w:cs="仿宋_GB2312"/>
          <w:sz w:val="30"/>
          <w:szCs w:val="30"/>
        </w:rPr>
      </w:pPr>
      <w:r>
        <w:rPr>
          <w:rFonts w:hint="eastAsia" w:ascii="仿宋" w:hAnsi="仿宋" w:eastAsia="仿宋" w:cs="仿宋_GB2312"/>
          <w:sz w:val="30"/>
          <w:szCs w:val="30"/>
        </w:rPr>
        <w:t>广东省惠州监狱：</w:t>
      </w:r>
    </w:p>
    <w:p>
      <w:pPr>
        <w:jc w:val="left"/>
        <w:rPr>
          <w:rFonts w:hint="eastAsia" w:ascii="仿宋" w:hAnsi="仿宋" w:eastAsia="仿宋" w:cs="仿宋_GB2312"/>
          <w:sz w:val="30"/>
          <w:szCs w:val="30"/>
          <w:u w:val="single"/>
          <w:lang w:val="en-US" w:eastAsia="zh-CN"/>
        </w:rPr>
      </w:pPr>
      <w:r>
        <w:rPr>
          <w:rFonts w:hint="eastAsia" w:ascii="仿宋" w:hAnsi="仿宋" w:eastAsia="仿宋" w:cs="仿宋_GB2312"/>
          <w:sz w:val="30"/>
          <w:szCs w:val="30"/>
          <w:lang w:val="en-US" w:eastAsia="zh-CN"/>
        </w:rPr>
        <w:t xml:space="preserve">   </w:t>
      </w:r>
      <w:r>
        <w:rPr>
          <w:rFonts w:hint="eastAsia" w:ascii="仿宋" w:hAnsi="仿宋" w:eastAsia="仿宋" w:cs="仿宋_GB2312"/>
          <w:sz w:val="30"/>
          <w:szCs w:val="30"/>
        </w:rPr>
        <w:t>依据贵方采购项目</w:t>
      </w:r>
      <w:r>
        <w:rPr>
          <w:rFonts w:hint="eastAsia" w:ascii="仿宋" w:hAnsi="仿宋" w:eastAsia="仿宋" w:cs="仿宋_GB2312"/>
          <w:sz w:val="30"/>
          <w:szCs w:val="30"/>
          <w:lang w:eastAsia="zh-CN"/>
        </w:rPr>
        <w:t>：</w:t>
      </w:r>
      <w:r>
        <w:rPr>
          <w:rFonts w:hint="eastAsia" w:ascii="仿宋" w:hAnsi="仿宋" w:eastAsia="仿宋" w:cs="仿宋_GB2312"/>
          <w:sz w:val="30"/>
          <w:szCs w:val="30"/>
          <w:u w:val="single"/>
          <w:lang w:val="en-US" w:eastAsia="zh-CN"/>
        </w:rPr>
        <w:t>广东省惠州监狱临释人员职业技能培训</w:t>
      </w:r>
    </w:p>
    <w:p>
      <w:pPr>
        <w:jc w:val="left"/>
        <w:rPr>
          <w:rFonts w:hint="eastAsia" w:ascii="仿宋" w:hAnsi="仿宋" w:eastAsia="仿宋" w:cs="仿宋_GB2312"/>
          <w:sz w:val="30"/>
          <w:szCs w:val="30"/>
        </w:rPr>
      </w:pPr>
      <w:r>
        <w:rPr>
          <w:rFonts w:hint="eastAsia" w:ascii="仿宋" w:hAnsi="仿宋" w:eastAsia="仿宋" w:cs="仿宋_GB2312"/>
          <w:sz w:val="30"/>
          <w:szCs w:val="30"/>
          <w:u w:val="single"/>
          <w:lang w:val="en-US" w:eastAsia="zh-CN"/>
        </w:rPr>
        <w:t xml:space="preserve">（园艺班实操基地）采购项目 </w:t>
      </w:r>
      <w:r>
        <w:rPr>
          <w:rFonts w:hint="eastAsia" w:ascii="仿宋" w:hAnsi="仿宋" w:eastAsia="仿宋" w:cs="仿宋_GB2312"/>
          <w:sz w:val="30"/>
          <w:szCs w:val="30"/>
        </w:rPr>
        <w:t>在此，我方声明如下：</w:t>
      </w:r>
    </w:p>
    <w:p>
      <w:pPr>
        <w:pStyle w:val="8"/>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1、</w:t>
      </w:r>
      <w:r>
        <w:rPr>
          <w:rFonts w:hint="eastAsia" w:ascii="仿宋" w:hAnsi="仿宋" w:eastAsia="仿宋" w:cs="仿宋_GB2312"/>
          <w:sz w:val="30"/>
          <w:szCs w:val="30"/>
        </w:rPr>
        <w:t>同意并接受</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文件的各项要求，遵守</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文件中的各项规定，按</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文件的要求提供报价。</w:t>
      </w:r>
    </w:p>
    <w:p>
      <w:pPr>
        <w:pStyle w:val="8"/>
        <w:ind w:firstLine="600" w:firstLineChars="200"/>
        <w:rPr>
          <w:rFonts w:ascii="仿宋" w:hAnsi="仿宋" w:eastAsia="仿宋" w:cs="仿宋_GB2312"/>
          <w:sz w:val="30"/>
          <w:szCs w:val="30"/>
        </w:rPr>
      </w:pPr>
      <w:r>
        <w:rPr>
          <w:rFonts w:ascii="仿宋" w:hAnsi="仿宋" w:eastAsia="仿宋" w:cs="仿宋_GB2312"/>
          <w:sz w:val="30"/>
          <w:szCs w:val="30"/>
        </w:rPr>
        <w:t>2</w:t>
      </w:r>
      <w:r>
        <w:rPr>
          <w:rFonts w:hint="eastAsia" w:ascii="仿宋" w:hAnsi="仿宋" w:eastAsia="仿宋" w:cs="仿宋_GB2312"/>
          <w:sz w:val="30"/>
          <w:szCs w:val="30"/>
        </w:rPr>
        <w:t>、</w:t>
      </w:r>
      <w:r>
        <w:rPr>
          <w:rFonts w:hint="eastAsia" w:ascii="仿宋" w:hAnsi="仿宋" w:eastAsia="仿宋" w:cs="仿宋_GB2312"/>
          <w:sz w:val="30"/>
          <w:szCs w:val="30"/>
          <w:lang w:eastAsia="zh-CN"/>
        </w:rPr>
        <w:t>比价文件</w:t>
      </w:r>
      <w:r>
        <w:rPr>
          <w:rFonts w:hint="eastAsia" w:ascii="仿宋" w:hAnsi="仿宋" w:eastAsia="仿宋" w:cs="仿宋_GB2312"/>
          <w:sz w:val="30"/>
          <w:szCs w:val="30"/>
        </w:rPr>
        <w:t>有效期为递交</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w:t>
      </w:r>
      <w:r>
        <w:rPr>
          <w:rFonts w:hint="eastAsia" w:ascii="仿宋" w:hAnsi="仿宋" w:eastAsia="仿宋" w:cs="仿宋_GB2312"/>
          <w:sz w:val="30"/>
          <w:szCs w:val="30"/>
          <w:lang w:eastAsia="zh-CN"/>
        </w:rPr>
        <w:t>截止</w:t>
      </w:r>
      <w:r>
        <w:rPr>
          <w:rFonts w:hint="eastAsia" w:ascii="仿宋" w:hAnsi="仿宋" w:eastAsia="仿宋" w:cs="仿宋_GB2312"/>
          <w:sz w:val="30"/>
          <w:szCs w:val="30"/>
        </w:rPr>
        <w:t>之日起</w:t>
      </w:r>
      <w:r>
        <w:rPr>
          <w:rFonts w:hint="eastAsia" w:ascii="仿宋" w:hAnsi="仿宋" w:eastAsia="仿宋" w:cs="仿宋_GB2312"/>
          <w:sz w:val="30"/>
          <w:szCs w:val="30"/>
          <w:lang w:val="en-US" w:eastAsia="zh-CN"/>
        </w:rPr>
        <w:t>90</w:t>
      </w:r>
      <w:r>
        <w:rPr>
          <w:rFonts w:hint="eastAsia" w:ascii="仿宋" w:hAnsi="仿宋" w:eastAsia="仿宋" w:cs="仿宋_GB2312"/>
          <w:sz w:val="30"/>
          <w:szCs w:val="30"/>
        </w:rPr>
        <w:t>天，若</w:t>
      </w:r>
      <w:r>
        <w:rPr>
          <w:rFonts w:hint="eastAsia" w:ascii="仿宋" w:hAnsi="仿宋" w:eastAsia="仿宋" w:cs="仿宋_GB2312"/>
          <w:sz w:val="30"/>
          <w:szCs w:val="30"/>
          <w:lang w:eastAsia="zh-CN"/>
        </w:rPr>
        <w:t>成交</w:t>
      </w:r>
      <w:r>
        <w:rPr>
          <w:rFonts w:hint="eastAsia" w:ascii="仿宋" w:hAnsi="仿宋" w:eastAsia="仿宋" w:cs="仿宋_GB2312"/>
          <w:sz w:val="30"/>
          <w:szCs w:val="30"/>
        </w:rPr>
        <w:t>后有效期延至合同结束之日。</w:t>
      </w:r>
    </w:p>
    <w:p>
      <w:pPr>
        <w:pStyle w:val="8"/>
        <w:ind w:firstLine="600" w:firstLineChars="200"/>
        <w:rPr>
          <w:rFonts w:ascii="仿宋" w:hAnsi="仿宋" w:eastAsia="仿宋" w:cs="仿宋_GB2312"/>
          <w:sz w:val="30"/>
          <w:szCs w:val="30"/>
        </w:rPr>
      </w:pPr>
      <w:r>
        <w:rPr>
          <w:rFonts w:ascii="仿宋" w:hAnsi="仿宋" w:eastAsia="仿宋" w:cs="仿宋_GB2312"/>
          <w:sz w:val="30"/>
          <w:szCs w:val="30"/>
        </w:rPr>
        <w:t>3</w:t>
      </w:r>
      <w:r>
        <w:rPr>
          <w:rFonts w:hint="eastAsia" w:ascii="仿宋" w:hAnsi="仿宋" w:eastAsia="仿宋" w:cs="仿宋_GB2312"/>
          <w:sz w:val="30"/>
          <w:szCs w:val="30"/>
        </w:rPr>
        <w:t>、我方已经详细地阅读了全部</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文件，我方已完全清晰理解</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文件的要求，不存在任何含糊不清和误解之处，同意放弃对这些文件所提出的异议和质疑的权利。</w:t>
      </w:r>
    </w:p>
    <w:p>
      <w:pPr>
        <w:pStyle w:val="8"/>
        <w:ind w:firstLine="600" w:firstLineChars="200"/>
        <w:rPr>
          <w:rFonts w:ascii="仿宋" w:hAnsi="仿宋" w:eastAsia="仿宋" w:cs="仿宋_GB2312"/>
          <w:sz w:val="30"/>
          <w:szCs w:val="30"/>
        </w:rPr>
      </w:pPr>
      <w:r>
        <w:rPr>
          <w:rFonts w:ascii="仿宋" w:hAnsi="仿宋" w:eastAsia="仿宋" w:cs="仿宋_GB2312"/>
          <w:sz w:val="30"/>
          <w:szCs w:val="30"/>
        </w:rPr>
        <w:t>4</w:t>
      </w:r>
      <w:r>
        <w:rPr>
          <w:rFonts w:hint="eastAsia" w:ascii="仿宋" w:hAnsi="仿宋" w:eastAsia="仿宋" w:cs="仿宋_GB2312"/>
          <w:sz w:val="30"/>
          <w:szCs w:val="30"/>
        </w:rPr>
        <w:t>、我方已毫无保留地向贵方提供一切所需的证明材料。</w:t>
      </w:r>
    </w:p>
    <w:p>
      <w:pPr>
        <w:pStyle w:val="8"/>
        <w:ind w:firstLine="600" w:firstLineChars="200"/>
        <w:rPr>
          <w:rFonts w:hint="eastAsia" w:ascii="仿宋" w:hAnsi="仿宋" w:eastAsia="仿宋" w:cs="仿宋_GB2312"/>
          <w:sz w:val="30"/>
          <w:szCs w:val="30"/>
        </w:rPr>
      </w:pPr>
      <w:r>
        <w:rPr>
          <w:rFonts w:ascii="仿宋" w:hAnsi="仿宋" w:eastAsia="仿宋" w:cs="仿宋_GB2312"/>
          <w:sz w:val="30"/>
          <w:szCs w:val="30"/>
        </w:rPr>
        <w:t>5</w:t>
      </w:r>
      <w:r>
        <w:rPr>
          <w:rFonts w:hint="eastAsia" w:ascii="仿宋" w:hAnsi="仿宋" w:eastAsia="仿宋" w:cs="仿宋_GB2312"/>
          <w:sz w:val="30"/>
          <w:szCs w:val="30"/>
        </w:rPr>
        <w:t>、我方承诺在本次</w:t>
      </w:r>
      <w:r>
        <w:rPr>
          <w:rFonts w:hint="eastAsia" w:ascii="仿宋" w:hAnsi="仿宋" w:eastAsia="仿宋" w:cs="仿宋_GB2312"/>
          <w:sz w:val="30"/>
          <w:szCs w:val="30"/>
          <w:lang w:eastAsia="zh-CN"/>
        </w:rPr>
        <w:t>比价采购</w:t>
      </w:r>
      <w:r>
        <w:rPr>
          <w:rFonts w:hint="eastAsia" w:ascii="仿宋" w:hAnsi="仿宋" w:eastAsia="仿宋" w:cs="仿宋_GB2312"/>
          <w:sz w:val="30"/>
          <w:szCs w:val="30"/>
        </w:rPr>
        <w:t>中提供的一切文件，无论是原件还是复印件均为真实和准确的，绝无任何虚假、伪造和夸大的成份，否则，愿承担相应的后果和法律责任。</w:t>
      </w:r>
    </w:p>
    <w:p>
      <w:pPr>
        <w:rPr>
          <w:rFonts w:hint="eastAsia"/>
          <w:lang w:eastAsia="zh-CN"/>
        </w:rPr>
      </w:pPr>
    </w:p>
    <w:p>
      <w:pPr>
        <w:pStyle w:val="8"/>
        <w:rPr>
          <w:rFonts w:hint="eastAsia" w:ascii="仿宋" w:hAnsi="仿宋" w:eastAsia="仿宋" w:cs="仿宋"/>
          <w:sz w:val="32"/>
          <w:szCs w:val="32"/>
        </w:rPr>
      </w:pPr>
      <w:r>
        <w:rPr>
          <w:rFonts w:hint="eastAsia" w:ascii="仿宋" w:hAnsi="仿宋" w:eastAsia="仿宋" w:cs="仿宋"/>
          <w:sz w:val="32"/>
          <w:szCs w:val="32"/>
          <w:lang w:eastAsia="zh-CN"/>
        </w:rPr>
        <w:t>供应商名称（填写名称并加盖公章）</w:t>
      </w:r>
      <w:r>
        <w:rPr>
          <w:rFonts w:hint="eastAsia" w:ascii="仿宋" w:hAnsi="仿宋" w:eastAsia="仿宋" w:cs="仿宋"/>
          <w:sz w:val="32"/>
          <w:szCs w:val="32"/>
        </w:rPr>
        <w:t xml:space="preserve">：               </w:t>
      </w:r>
    </w:p>
    <w:p>
      <w:pPr>
        <w:pStyle w:val="8"/>
        <w:rPr>
          <w:rFonts w:ascii="仿宋" w:hAnsi="仿宋" w:eastAsia="仿宋" w:cs="仿宋_GB2312"/>
          <w:sz w:val="30"/>
          <w:szCs w:val="30"/>
        </w:rPr>
      </w:pPr>
      <w:r>
        <w:rPr>
          <w:rFonts w:hint="eastAsia" w:ascii="仿宋" w:hAnsi="仿宋" w:eastAsia="仿宋" w:cs="仿宋"/>
          <w:sz w:val="32"/>
          <w:szCs w:val="32"/>
          <w:lang w:eastAsia="zh-CN"/>
        </w:rPr>
        <w:t>法人或授权代表（签字）</w:t>
      </w:r>
      <w:r>
        <w:rPr>
          <w:rFonts w:hint="eastAsia" w:ascii="仿宋" w:hAnsi="仿宋" w:eastAsia="仿宋" w:cs="仿宋"/>
          <w:sz w:val="32"/>
          <w:szCs w:val="32"/>
        </w:rPr>
        <w:t xml:space="preserve">：                                   </w:t>
      </w:r>
      <w:r>
        <w:rPr>
          <w:rFonts w:ascii="仿宋" w:hAnsi="仿宋" w:eastAsia="仿宋" w:cs="仿宋_GB2312"/>
          <w:sz w:val="30"/>
          <w:szCs w:val="30"/>
        </w:rPr>
        <w:t xml:space="preserve">        </w:t>
      </w:r>
    </w:p>
    <w:p>
      <w:pPr>
        <w:rPr>
          <w:rFonts w:ascii="仿宋" w:hAnsi="仿宋" w:eastAsia="仿宋" w:cs="仿宋_GB2312"/>
          <w:sz w:val="30"/>
          <w:szCs w:val="30"/>
        </w:rPr>
      </w:pPr>
      <w:r>
        <w:rPr>
          <w:rFonts w:ascii="仿宋" w:hAnsi="仿宋" w:eastAsia="仿宋" w:cs="仿宋_GB2312"/>
          <w:sz w:val="30"/>
          <w:szCs w:val="30"/>
        </w:rPr>
        <w:br w:type="page"/>
      </w:r>
    </w:p>
    <w:p>
      <w:pPr>
        <w:pStyle w:val="8"/>
        <w:jc w:val="center"/>
        <w:outlineLvl w:val="0"/>
        <w:rPr>
          <w:rFonts w:hint="eastAsia" w:ascii="仿宋" w:hAnsi="仿宋" w:eastAsia="仿宋" w:cs="宋体"/>
          <w:sz w:val="32"/>
          <w:szCs w:val="32"/>
        </w:rPr>
      </w:pPr>
      <w:r>
        <w:rPr>
          <w:rFonts w:hint="eastAsia" w:ascii="仿宋" w:hAnsi="仿宋" w:eastAsia="仿宋" w:cs="宋体"/>
          <w:sz w:val="32"/>
          <w:szCs w:val="32"/>
          <w:lang w:eastAsia="zh-CN"/>
        </w:rPr>
        <w:t>三</w:t>
      </w:r>
      <w:r>
        <w:rPr>
          <w:rFonts w:hint="eastAsia" w:ascii="仿宋" w:hAnsi="仿宋" w:eastAsia="仿宋" w:cs="宋体"/>
          <w:sz w:val="32"/>
          <w:szCs w:val="32"/>
        </w:rPr>
        <w:t>、法定代表人/负责人资格证明书及授权委托书</w:t>
      </w:r>
    </w:p>
    <w:p>
      <w:pPr>
        <w:tabs>
          <w:tab w:val="left" w:pos="7740"/>
        </w:tabs>
        <w:spacing w:line="360" w:lineRule="auto"/>
        <w:jc w:val="center"/>
        <w:rPr>
          <w:rFonts w:hint="eastAsia" w:ascii="宋体" w:hAnsi="宋体" w:eastAsia="宋体" w:cs="宋体"/>
          <w:b/>
          <w:sz w:val="28"/>
          <w:szCs w:val="28"/>
        </w:rPr>
      </w:pPr>
    </w:p>
    <w:p>
      <w:pPr>
        <w:tabs>
          <w:tab w:val="left" w:pos="7740"/>
        </w:tabs>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（1）法定代表人证明书</w:t>
      </w:r>
    </w:p>
    <w:p>
      <w:pPr>
        <w:spacing w:line="360" w:lineRule="auto"/>
        <w:rPr>
          <w:rFonts w:hint="eastAsia" w:ascii="宋体" w:hAnsi="宋体" w:eastAsia="宋体" w:cs="宋体"/>
          <w:bCs/>
          <w:szCs w:val="21"/>
          <w:u w:val="single"/>
        </w:rPr>
      </w:pPr>
    </w:p>
    <w:p>
      <w:pPr>
        <w:spacing w:line="360" w:lineRule="auto"/>
        <w:ind w:firstLine="840" w:firstLineChars="350"/>
        <w:rPr>
          <w:rFonts w:hint="eastAsia" w:ascii="宋体" w:hAnsi="宋体" w:eastAsia="宋体" w:cs="宋体"/>
          <w:bCs/>
          <w:sz w:val="24"/>
          <w:szCs w:val="21"/>
        </w:rPr>
      </w:pPr>
      <w:r>
        <w:rPr>
          <w:rFonts w:hint="eastAsia" w:ascii="宋体" w:hAnsi="宋体" w:eastAsia="宋体" w:cs="宋体"/>
          <w:bCs/>
          <w:sz w:val="24"/>
          <w:szCs w:val="21"/>
          <w:u w:val="single"/>
        </w:rPr>
        <w:t xml:space="preserve">（法定代表人）     </w:t>
      </w:r>
      <w:r>
        <w:rPr>
          <w:rFonts w:hint="eastAsia" w:ascii="宋体" w:hAnsi="宋体" w:eastAsia="宋体" w:cs="宋体"/>
          <w:bCs/>
          <w:sz w:val="24"/>
          <w:szCs w:val="21"/>
        </w:rPr>
        <w:t xml:space="preserve"> 现任我单位</w:t>
      </w:r>
      <w:r>
        <w:rPr>
          <w:rFonts w:hint="eastAsia" w:ascii="宋体" w:hAnsi="宋体" w:eastAsia="宋体" w:cs="宋体"/>
          <w:bCs/>
          <w:sz w:val="24"/>
          <w:szCs w:val="21"/>
          <w:u w:val="single"/>
        </w:rPr>
        <w:t xml:space="preserve">      </w:t>
      </w:r>
      <w:r>
        <w:rPr>
          <w:rFonts w:hint="eastAsia" w:ascii="宋体" w:hAnsi="宋体" w:eastAsia="宋体" w:cs="宋体"/>
          <w:bCs/>
          <w:sz w:val="24"/>
          <w:szCs w:val="21"/>
        </w:rPr>
        <w:t>职务，为法定代表人，特此证明。</w:t>
      </w:r>
    </w:p>
    <w:p>
      <w:pPr>
        <w:spacing w:line="360" w:lineRule="auto"/>
        <w:rPr>
          <w:rFonts w:hint="eastAsia" w:ascii="宋体" w:hAnsi="宋体" w:eastAsia="宋体" w:cs="宋体"/>
          <w:sz w:val="24"/>
          <w:u w:val="single"/>
        </w:rPr>
      </w:pPr>
      <w:r>
        <w:rPr>
          <w:rFonts w:hint="eastAsia" w:ascii="宋体" w:hAnsi="宋体" w:eastAsia="宋体" w:cs="宋体"/>
          <w:bCs/>
          <w:sz w:val="24"/>
          <w:szCs w:val="21"/>
        </w:rPr>
        <w:t>有效期限：</w:t>
      </w:r>
      <w:r>
        <w:rPr>
          <w:rFonts w:hint="eastAsia" w:ascii="宋体" w:hAnsi="宋体" w:eastAsia="宋体" w:cs="宋体"/>
          <w:bCs/>
          <w:sz w:val="24"/>
          <w:szCs w:val="21"/>
          <w:u w:val="single"/>
        </w:rPr>
        <w:t xml:space="preserve">                     。</w:t>
      </w:r>
    </w:p>
    <w:p>
      <w:pPr>
        <w:spacing w:line="360" w:lineRule="auto"/>
        <w:rPr>
          <w:rFonts w:hint="eastAsia" w:ascii="宋体" w:hAnsi="宋体" w:eastAsia="宋体" w:cs="宋体"/>
          <w:bCs/>
          <w:sz w:val="24"/>
          <w:szCs w:val="21"/>
        </w:rPr>
      </w:pPr>
    </w:p>
    <w:p>
      <w:pPr>
        <w:spacing w:line="360" w:lineRule="auto"/>
        <w:rPr>
          <w:rFonts w:hint="eastAsia" w:ascii="宋体" w:hAnsi="宋体" w:eastAsia="宋体" w:cs="宋体"/>
          <w:sz w:val="24"/>
          <w:szCs w:val="21"/>
        </w:rPr>
      </w:pPr>
    </w:p>
    <w:p>
      <w:pPr>
        <w:spacing w:line="360" w:lineRule="auto"/>
        <w:ind w:left="4599" w:leftChars="2190"/>
        <w:rPr>
          <w:rFonts w:hint="eastAsia" w:ascii="宋体" w:hAnsi="宋体" w:eastAsia="宋体" w:cs="宋体"/>
          <w:sz w:val="24"/>
          <w:szCs w:val="21"/>
        </w:rPr>
      </w:pPr>
      <w:r>
        <w:rPr>
          <w:rFonts w:hint="eastAsia" w:ascii="宋体" w:hAnsi="宋体" w:eastAsia="宋体" w:cs="宋体"/>
          <w:sz w:val="24"/>
          <w:szCs w:val="21"/>
        </w:rPr>
        <w:t>供应商（公章）：</w:t>
      </w:r>
    </w:p>
    <w:p>
      <w:pPr>
        <w:spacing w:line="360" w:lineRule="auto"/>
        <w:ind w:left="4599" w:leftChars="2190"/>
        <w:rPr>
          <w:rFonts w:hint="eastAsia" w:ascii="宋体" w:hAnsi="宋体" w:eastAsia="宋体" w:cs="宋体"/>
          <w:szCs w:val="21"/>
        </w:rPr>
      </w:pPr>
      <w:r>
        <w:rPr>
          <w:rFonts w:hint="eastAsia" w:ascii="宋体" w:hAnsi="宋体" w:eastAsia="宋体" w:cs="宋体"/>
          <w:szCs w:val="21"/>
        </w:rPr>
        <w:t>注：供应商名称为公司名称</w:t>
      </w:r>
    </w:p>
    <w:p>
      <w:pPr>
        <w:spacing w:line="360" w:lineRule="auto"/>
        <w:ind w:left="4599" w:leftChars="2190"/>
        <w:rPr>
          <w:rFonts w:hint="eastAsia" w:ascii="宋体" w:hAnsi="宋体" w:eastAsia="宋体" w:cs="宋体"/>
          <w:sz w:val="24"/>
          <w:szCs w:val="21"/>
        </w:rPr>
      </w:pPr>
      <w:r>
        <w:rPr>
          <w:rFonts w:hint="eastAsia" w:ascii="宋体" w:hAnsi="宋体" w:eastAsia="宋体" w:cs="宋体"/>
          <w:sz w:val="24"/>
          <w:szCs w:val="21"/>
        </w:rPr>
        <w:t>地        址：</w:t>
      </w:r>
    </w:p>
    <w:p>
      <w:pPr>
        <w:spacing w:line="360" w:lineRule="auto"/>
        <w:ind w:left="4599" w:leftChars="2190"/>
        <w:rPr>
          <w:rFonts w:hint="eastAsia" w:ascii="宋体" w:hAnsi="宋体" w:eastAsia="宋体" w:cs="宋体"/>
          <w:sz w:val="24"/>
          <w:szCs w:val="21"/>
        </w:rPr>
      </w:pPr>
    </w:p>
    <w:p>
      <w:pPr>
        <w:tabs>
          <w:tab w:val="left" w:pos="3780"/>
        </w:tabs>
        <w:spacing w:line="360" w:lineRule="auto"/>
        <w:ind w:left="4599" w:leftChars="2190"/>
        <w:rPr>
          <w:rFonts w:hint="eastAsia" w:ascii="宋体" w:hAnsi="宋体" w:eastAsia="宋体" w:cs="宋体"/>
          <w:sz w:val="24"/>
          <w:szCs w:val="21"/>
        </w:rPr>
      </w:pPr>
      <w:r>
        <w:rPr>
          <w:rFonts w:hint="eastAsia" w:ascii="宋体" w:hAnsi="宋体" w:eastAsia="宋体" w:cs="宋体"/>
          <w:sz w:val="24"/>
          <w:szCs w:val="21"/>
        </w:rPr>
        <w:t>法定代表人（签字或盖章）：</w:t>
      </w:r>
    </w:p>
    <w:p>
      <w:pPr>
        <w:tabs>
          <w:tab w:val="left" w:pos="3885"/>
        </w:tabs>
        <w:spacing w:line="360" w:lineRule="auto"/>
        <w:ind w:left="4704" w:leftChars="2190" w:hanging="105"/>
        <w:rPr>
          <w:rFonts w:hint="eastAsia" w:ascii="宋体" w:hAnsi="宋体" w:eastAsia="宋体" w:cs="宋体"/>
          <w:sz w:val="24"/>
          <w:szCs w:val="21"/>
        </w:rPr>
      </w:pPr>
    </w:p>
    <w:p>
      <w:pPr>
        <w:tabs>
          <w:tab w:val="left" w:pos="3885"/>
        </w:tabs>
        <w:spacing w:line="360" w:lineRule="auto"/>
        <w:ind w:left="4704" w:leftChars="2190" w:hanging="105"/>
        <w:rPr>
          <w:rFonts w:hint="eastAsia" w:ascii="宋体" w:hAnsi="宋体" w:eastAsia="宋体" w:cs="宋体"/>
          <w:sz w:val="24"/>
          <w:szCs w:val="21"/>
        </w:rPr>
      </w:pPr>
      <w:r>
        <w:rPr>
          <w:rFonts w:hint="eastAsia" w:ascii="宋体" w:hAnsi="宋体" w:eastAsia="宋体" w:cs="宋体"/>
          <w:sz w:val="24"/>
          <w:szCs w:val="21"/>
        </w:rPr>
        <w:t>职        务：</w:t>
      </w:r>
    </w:p>
    <w:p>
      <w:pPr>
        <w:tabs>
          <w:tab w:val="left" w:pos="7740"/>
        </w:tabs>
        <w:spacing w:line="360" w:lineRule="auto"/>
        <w:rPr>
          <w:rFonts w:hint="eastAsia" w:ascii="宋体" w:hAnsi="宋体" w:eastAsia="宋体" w:cs="宋体"/>
          <w:b/>
          <w:szCs w:val="21"/>
        </w:rPr>
      </w:pPr>
      <w:r>
        <w:rPr>
          <w:rFonts w:hint="eastAsia" w:ascii="宋体" w:hAnsi="宋体" w:eastAsia="宋体" w:cs="宋体"/>
          <w:b/>
          <w:szCs w:val="21"/>
        </w:rPr>
        <w:t>附：法定代表人身份证复印件</w:t>
      </w:r>
    </w:p>
    <w:p>
      <w:pPr>
        <w:tabs>
          <w:tab w:val="left" w:pos="7740"/>
        </w:tabs>
        <w:spacing w:line="360" w:lineRule="auto"/>
        <w:jc w:val="center"/>
        <w:rPr>
          <w:rFonts w:hint="eastAsia" w:ascii="宋体" w:hAnsi="宋体" w:eastAsia="宋体" w:cs="宋体"/>
          <w:szCs w:val="21"/>
        </w:rPr>
      </w:pPr>
    </w:p>
    <w:p>
      <w:pPr>
        <w:tabs>
          <w:tab w:val="left" w:pos="7740"/>
        </w:tabs>
        <w:spacing w:line="360" w:lineRule="auto"/>
        <w:jc w:val="center"/>
        <w:rPr>
          <w:rFonts w:hint="eastAsia" w:ascii="宋体" w:hAnsi="宋体" w:eastAsia="宋体" w:cs="宋体"/>
          <w:szCs w:val="21"/>
        </w:rPr>
      </w:pPr>
    </w:p>
    <w:p>
      <w:pPr>
        <w:tabs>
          <w:tab w:val="left" w:pos="7740"/>
        </w:tabs>
        <w:spacing w:line="360" w:lineRule="auto"/>
        <w:jc w:val="center"/>
        <w:rPr>
          <w:rFonts w:hint="eastAsia" w:ascii="宋体" w:hAnsi="宋体" w:eastAsia="宋体" w:cs="宋体"/>
          <w:szCs w:val="21"/>
        </w:rPr>
      </w:pPr>
    </w:p>
    <w:p>
      <w:pPr>
        <w:tabs>
          <w:tab w:val="left" w:pos="7740"/>
        </w:tabs>
        <w:spacing w:line="360" w:lineRule="auto"/>
        <w:jc w:val="center"/>
        <w:rPr>
          <w:rFonts w:hint="eastAsia" w:ascii="宋体" w:hAnsi="宋体" w:eastAsia="宋体" w:cs="宋体"/>
          <w:szCs w:val="21"/>
        </w:rPr>
      </w:pPr>
    </w:p>
    <w:p>
      <w:pPr>
        <w:tabs>
          <w:tab w:val="left" w:pos="7740"/>
        </w:tabs>
        <w:spacing w:line="360" w:lineRule="auto"/>
        <w:jc w:val="center"/>
        <w:rPr>
          <w:rFonts w:hint="eastAsia" w:ascii="宋体" w:hAnsi="宋体" w:eastAsia="宋体" w:cs="宋体"/>
          <w:szCs w:val="21"/>
        </w:rPr>
      </w:pPr>
    </w:p>
    <w:p>
      <w:pPr>
        <w:tabs>
          <w:tab w:val="left" w:pos="7740"/>
        </w:tabs>
        <w:spacing w:line="360" w:lineRule="auto"/>
        <w:jc w:val="center"/>
        <w:rPr>
          <w:rFonts w:hint="eastAsia" w:ascii="宋体" w:hAnsi="宋体" w:eastAsia="宋体" w:cs="宋体"/>
          <w:szCs w:val="21"/>
        </w:rPr>
      </w:pPr>
      <w:r>
        <w:rPr>
          <w:rFonts w:hint="eastAsia" w:ascii="宋体" w:hAnsi="宋体" w:eastAsia="宋体" w:cs="宋体"/>
          <w:szCs w:val="21"/>
        </w:rPr>
        <w:br w:type="page"/>
      </w:r>
    </w:p>
    <w:p>
      <w:pPr>
        <w:tabs>
          <w:tab w:val="left" w:pos="7740"/>
        </w:tabs>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（2）法定代表人授权委托书</w:t>
      </w:r>
    </w:p>
    <w:p>
      <w:pPr>
        <w:tabs>
          <w:tab w:val="left" w:pos="7740"/>
        </w:tabs>
        <w:spacing w:line="360" w:lineRule="auto"/>
        <w:rPr>
          <w:rFonts w:hint="eastAsia" w:ascii="宋体" w:hAnsi="宋体" w:eastAsia="宋体" w:cs="宋体"/>
          <w:szCs w:val="21"/>
        </w:rPr>
      </w:pPr>
    </w:p>
    <w:p>
      <w:pPr>
        <w:tabs>
          <w:tab w:val="left" w:pos="7740"/>
        </w:tabs>
        <w:spacing w:line="360" w:lineRule="auto"/>
        <w:rPr>
          <w:rFonts w:hint="eastAsia" w:ascii="宋体" w:hAnsi="宋体" w:eastAsia="宋体" w:cs="宋体"/>
          <w:sz w:val="24"/>
          <w:szCs w:val="21"/>
          <w:lang w:eastAsia="zh-CN"/>
        </w:rPr>
      </w:pPr>
      <w:r>
        <w:rPr>
          <w:rFonts w:hint="eastAsia" w:ascii="宋体" w:hAnsi="宋体" w:eastAsia="宋体" w:cs="宋体"/>
          <w:sz w:val="24"/>
          <w:szCs w:val="21"/>
        </w:rPr>
        <w:t>致：</w:t>
      </w:r>
      <w:r>
        <w:rPr>
          <w:rFonts w:hint="eastAsia" w:ascii="宋体" w:hAnsi="宋体" w:cs="宋体"/>
          <w:sz w:val="24"/>
          <w:szCs w:val="21"/>
          <w:u w:val="single"/>
          <w:lang w:eastAsia="zh-CN"/>
        </w:rPr>
        <w:t>广东省惠州监狱</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rPr>
        <w:t>本授权书声明：</w:t>
      </w:r>
      <w:r>
        <w:rPr>
          <w:rFonts w:hint="eastAsia" w:ascii="宋体" w:hAnsi="宋体" w:eastAsia="宋体" w:cs="宋体"/>
          <w:i/>
          <w:sz w:val="24"/>
          <w:u w:val="single"/>
        </w:rPr>
        <w:t>人名</w:t>
      </w:r>
      <w:r>
        <w:rPr>
          <w:rFonts w:hint="eastAsia" w:ascii="宋体" w:hAnsi="宋体" w:eastAsia="宋体" w:cs="宋体"/>
          <w:sz w:val="24"/>
        </w:rPr>
        <w:t>是注册于</w:t>
      </w:r>
      <w:r>
        <w:rPr>
          <w:rFonts w:hint="eastAsia" w:ascii="宋体" w:hAnsi="宋体" w:eastAsia="宋体" w:cs="宋体"/>
          <w:i/>
          <w:sz w:val="24"/>
          <w:u w:val="single"/>
        </w:rPr>
        <w:t xml:space="preserve">（国家或地区）   </w:t>
      </w:r>
      <w:r>
        <w:rPr>
          <w:rFonts w:hint="eastAsia" w:ascii="宋体" w:hAnsi="宋体" w:eastAsia="宋体" w:cs="宋体"/>
          <w:sz w:val="24"/>
        </w:rPr>
        <w:t>的</w:t>
      </w:r>
      <w:r>
        <w:rPr>
          <w:rFonts w:hint="eastAsia" w:ascii="宋体" w:hAnsi="宋体" w:eastAsia="宋体" w:cs="宋体"/>
          <w:i/>
          <w:sz w:val="24"/>
          <w:u w:val="single"/>
        </w:rPr>
        <w:t xml:space="preserve">（供应商单位名称）     </w:t>
      </w:r>
      <w:r>
        <w:rPr>
          <w:rFonts w:hint="eastAsia" w:ascii="宋体" w:hAnsi="宋体" w:eastAsia="宋体" w:cs="宋体"/>
          <w:sz w:val="24"/>
        </w:rPr>
        <w:t>的法定代表人，现任</w:t>
      </w:r>
      <w:r>
        <w:rPr>
          <w:rFonts w:hint="eastAsia" w:ascii="宋体" w:hAnsi="宋体" w:eastAsia="宋体" w:cs="宋体"/>
          <w:sz w:val="24"/>
          <w:u w:val="single"/>
        </w:rPr>
        <w:t xml:space="preserve">     </w:t>
      </w:r>
      <w:r>
        <w:rPr>
          <w:rFonts w:hint="eastAsia" w:ascii="宋体" w:hAnsi="宋体" w:eastAsia="宋体" w:cs="宋体"/>
          <w:sz w:val="24"/>
        </w:rPr>
        <w:t>职务，有效证件号码：</w:t>
      </w:r>
      <w:r>
        <w:rPr>
          <w:rFonts w:hint="eastAsia" w:ascii="宋体" w:hAnsi="宋体" w:eastAsia="宋体" w:cs="宋体"/>
          <w:sz w:val="24"/>
          <w:u w:val="single"/>
        </w:rPr>
        <w:t xml:space="preserve">        </w:t>
      </w:r>
      <w:r>
        <w:rPr>
          <w:rFonts w:hint="eastAsia" w:ascii="宋体" w:hAnsi="宋体" w:eastAsia="宋体" w:cs="宋体"/>
          <w:sz w:val="24"/>
        </w:rPr>
        <w:t>。现授权</w:t>
      </w:r>
      <w:r>
        <w:rPr>
          <w:rFonts w:hint="eastAsia" w:ascii="宋体" w:hAnsi="宋体" w:eastAsia="宋体" w:cs="宋体"/>
          <w:i/>
          <w:sz w:val="24"/>
          <w:u w:val="single"/>
        </w:rPr>
        <w:t xml:space="preserve">（姓名、职务）    </w:t>
      </w:r>
      <w:r>
        <w:rPr>
          <w:rFonts w:hint="eastAsia" w:ascii="宋体" w:hAnsi="宋体" w:eastAsia="宋体" w:cs="宋体"/>
          <w:sz w:val="24"/>
        </w:rPr>
        <w:t>作为我公司的全权代理人，就</w:t>
      </w:r>
      <w:r>
        <w:rPr>
          <w:rFonts w:hint="eastAsia" w:ascii="宋体" w:hAnsi="宋体" w:cs="宋体"/>
          <w:sz w:val="24"/>
          <w:u w:val="single"/>
          <w:lang w:val="en-US" w:eastAsia="zh-CN"/>
        </w:rPr>
        <w:t>广东省惠州监狱临释人员职业技能培训（园艺班实操基地）采购项目</w:t>
      </w:r>
      <w:r>
        <w:rPr>
          <w:rFonts w:hint="eastAsia" w:ascii="宋体" w:hAnsi="宋体" w:eastAsia="宋体" w:cs="宋体"/>
          <w:sz w:val="24"/>
        </w:rPr>
        <w:t>的</w:t>
      </w:r>
      <w:r>
        <w:rPr>
          <w:rFonts w:hint="eastAsia" w:ascii="宋体" w:hAnsi="宋体" w:cs="宋体"/>
          <w:sz w:val="24"/>
          <w:lang w:eastAsia="zh-CN"/>
        </w:rPr>
        <w:t>比</w:t>
      </w:r>
      <w:r>
        <w:rPr>
          <w:rFonts w:hint="eastAsia" w:ascii="宋体" w:hAnsi="宋体" w:eastAsia="宋体" w:cs="宋体"/>
          <w:sz w:val="24"/>
        </w:rPr>
        <w:t>价和合同执行，以我方的名义处理一切与之有关的事宜。</w:t>
      </w:r>
    </w:p>
    <w:p>
      <w:pPr>
        <w:spacing w:line="48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本授权书于</w:t>
      </w:r>
      <w:r>
        <w:rPr>
          <w:rFonts w:hint="eastAsia" w:ascii="宋体" w:hAnsi="宋体" w:eastAsia="宋体" w:cs="宋体"/>
          <w:sz w:val="24"/>
          <w:szCs w:val="21"/>
          <w:u w:val="single"/>
        </w:rPr>
        <w:t xml:space="preserve">     </w:t>
      </w:r>
      <w:r>
        <w:rPr>
          <w:rFonts w:hint="eastAsia" w:ascii="宋体" w:hAnsi="宋体" w:eastAsia="宋体" w:cs="宋体"/>
          <w:sz w:val="24"/>
          <w:szCs w:val="21"/>
        </w:rPr>
        <w:t>年</w:t>
      </w:r>
      <w:r>
        <w:rPr>
          <w:rFonts w:hint="eastAsia" w:ascii="宋体" w:hAnsi="宋体" w:eastAsia="宋体" w:cs="宋体"/>
          <w:sz w:val="24"/>
          <w:szCs w:val="21"/>
          <w:u w:val="single"/>
        </w:rPr>
        <w:t xml:space="preserve">    </w:t>
      </w:r>
      <w:r>
        <w:rPr>
          <w:rFonts w:hint="eastAsia" w:ascii="宋体" w:hAnsi="宋体" w:eastAsia="宋体" w:cs="宋体"/>
          <w:sz w:val="24"/>
          <w:szCs w:val="21"/>
        </w:rPr>
        <w:t>月</w:t>
      </w:r>
      <w:r>
        <w:rPr>
          <w:rFonts w:hint="eastAsia" w:ascii="宋体" w:hAnsi="宋体" w:eastAsia="宋体" w:cs="宋体"/>
          <w:sz w:val="24"/>
          <w:szCs w:val="21"/>
          <w:u w:val="single"/>
        </w:rPr>
        <w:t xml:space="preserve">    </w:t>
      </w:r>
      <w:r>
        <w:rPr>
          <w:rFonts w:hint="eastAsia" w:ascii="宋体" w:hAnsi="宋体" w:eastAsia="宋体" w:cs="宋体"/>
          <w:sz w:val="24"/>
          <w:szCs w:val="21"/>
        </w:rPr>
        <w:t>日签字生效，特此声明。</w:t>
      </w:r>
    </w:p>
    <w:p>
      <w:pPr>
        <w:spacing w:line="360" w:lineRule="auto"/>
        <w:rPr>
          <w:rFonts w:hint="eastAsia" w:ascii="宋体" w:hAnsi="宋体" w:eastAsia="宋体" w:cs="宋体"/>
          <w:b/>
          <w:sz w:val="24"/>
          <w:szCs w:val="21"/>
        </w:rPr>
      </w:pPr>
    </w:p>
    <w:p>
      <w:pPr>
        <w:spacing w:line="360" w:lineRule="auto"/>
        <w:ind w:left="4599" w:leftChars="2190"/>
        <w:rPr>
          <w:rFonts w:hint="eastAsia" w:ascii="宋体" w:hAnsi="宋体" w:eastAsia="宋体" w:cs="宋体"/>
          <w:sz w:val="24"/>
          <w:szCs w:val="21"/>
        </w:rPr>
      </w:pPr>
      <w:r>
        <w:rPr>
          <w:rFonts w:hint="eastAsia" w:ascii="宋体" w:hAnsi="宋体" w:eastAsia="宋体" w:cs="宋体"/>
          <w:sz w:val="24"/>
          <w:szCs w:val="21"/>
        </w:rPr>
        <w:t>供应商（公章）：</w:t>
      </w:r>
    </w:p>
    <w:p>
      <w:pPr>
        <w:spacing w:line="360" w:lineRule="auto"/>
        <w:ind w:left="4599" w:leftChars="2190"/>
        <w:rPr>
          <w:rFonts w:hint="eastAsia" w:ascii="宋体" w:hAnsi="宋体" w:eastAsia="宋体" w:cs="宋体"/>
          <w:sz w:val="24"/>
          <w:szCs w:val="21"/>
        </w:rPr>
      </w:pPr>
    </w:p>
    <w:p>
      <w:pPr>
        <w:spacing w:line="360" w:lineRule="auto"/>
        <w:ind w:left="4599" w:leftChars="2190"/>
        <w:rPr>
          <w:rFonts w:hint="eastAsia" w:ascii="宋体" w:hAnsi="宋体" w:eastAsia="宋体" w:cs="宋体"/>
          <w:sz w:val="24"/>
          <w:szCs w:val="21"/>
        </w:rPr>
      </w:pPr>
      <w:r>
        <w:rPr>
          <w:rFonts w:hint="eastAsia" w:ascii="宋体" w:hAnsi="宋体" w:eastAsia="宋体" w:cs="宋体"/>
          <w:sz w:val="24"/>
          <w:szCs w:val="21"/>
        </w:rPr>
        <w:t>地        址：</w:t>
      </w:r>
    </w:p>
    <w:p>
      <w:pPr>
        <w:spacing w:line="360" w:lineRule="auto"/>
        <w:ind w:left="4599" w:leftChars="2190"/>
        <w:rPr>
          <w:rFonts w:hint="eastAsia" w:ascii="宋体" w:hAnsi="宋体" w:eastAsia="宋体" w:cs="宋体"/>
          <w:sz w:val="24"/>
          <w:szCs w:val="21"/>
        </w:rPr>
      </w:pPr>
    </w:p>
    <w:p>
      <w:pPr>
        <w:tabs>
          <w:tab w:val="left" w:pos="3780"/>
        </w:tabs>
        <w:spacing w:line="360" w:lineRule="auto"/>
        <w:ind w:left="4599" w:leftChars="2190"/>
        <w:rPr>
          <w:rFonts w:hint="eastAsia" w:ascii="宋体" w:hAnsi="宋体" w:eastAsia="宋体" w:cs="宋体"/>
          <w:sz w:val="24"/>
          <w:szCs w:val="21"/>
        </w:rPr>
      </w:pPr>
      <w:r>
        <w:rPr>
          <w:rFonts w:hint="eastAsia" w:ascii="宋体" w:hAnsi="宋体" w:eastAsia="宋体" w:cs="宋体"/>
          <w:sz w:val="24"/>
          <w:szCs w:val="21"/>
        </w:rPr>
        <w:t>法定代表人（签字或盖章）：</w:t>
      </w:r>
    </w:p>
    <w:p>
      <w:pPr>
        <w:spacing w:line="360" w:lineRule="auto"/>
        <w:rPr>
          <w:rFonts w:hint="eastAsia" w:ascii="宋体" w:hAnsi="宋体" w:eastAsia="宋体" w:cs="宋体"/>
          <w:sz w:val="24"/>
          <w:szCs w:val="21"/>
        </w:rPr>
      </w:pPr>
    </w:p>
    <w:p>
      <w:pPr>
        <w:spacing w:line="360" w:lineRule="auto"/>
        <w:ind w:left="4599" w:leftChars="2190"/>
        <w:rPr>
          <w:rFonts w:hint="eastAsia" w:ascii="宋体" w:hAnsi="宋体" w:eastAsia="宋体" w:cs="宋体"/>
          <w:sz w:val="24"/>
          <w:szCs w:val="21"/>
        </w:rPr>
      </w:pPr>
      <w:r>
        <w:rPr>
          <w:rFonts w:hint="eastAsia" w:ascii="宋体" w:hAnsi="宋体" w:eastAsia="宋体" w:cs="宋体"/>
          <w:spacing w:val="20"/>
          <w:sz w:val="24"/>
          <w:szCs w:val="21"/>
        </w:rPr>
        <w:t>被授权人（签字或盖章）</w:t>
      </w:r>
      <w:r>
        <w:rPr>
          <w:rFonts w:hint="eastAsia" w:ascii="宋体" w:hAnsi="宋体" w:eastAsia="宋体" w:cs="宋体"/>
          <w:sz w:val="24"/>
          <w:szCs w:val="21"/>
        </w:rPr>
        <w:t>：</w:t>
      </w:r>
    </w:p>
    <w:p>
      <w:pPr>
        <w:tabs>
          <w:tab w:val="left" w:pos="2041"/>
        </w:tabs>
        <w:spacing w:line="360" w:lineRule="auto"/>
        <w:ind w:left="4599" w:leftChars="2190"/>
        <w:rPr>
          <w:rFonts w:hint="eastAsia" w:ascii="宋体" w:hAnsi="宋体" w:eastAsia="宋体" w:cs="宋体"/>
          <w:sz w:val="24"/>
          <w:szCs w:val="21"/>
        </w:rPr>
      </w:pPr>
    </w:p>
    <w:p>
      <w:pPr>
        <w:tabs>
          <w:tab w:val="left" w:pos="7740"/>
        </w:tabs>
        <w:spacing w:line="360" w:lineRule="auto"/>
        <w:rPr>
          <w:rFonts w:hint="eastAsia" w:ascii="宋体" w:hAnsi="宋体" w:eastAsia="宋体" w:cs="宋体"/>
          <w:sz w:val="24"/>
          <w:szCs w:val="21"/>
        </w:rPr>
      </w:pPr>
    </w:p>
    <w:p>
      <w:pPr>
        <w:rPr>
          <w:rFonts w:hint="eastAsia" w:ascii="宋体" w:hAnsi="宋体" w:eastAsia="宋体" w:cs="宋体"/>
          <w:b/>
          <w:szCs w:val="21"/>
        </w:rPr>
      </w:pPr>
      <w:r>
        <w:rPr>
          <w:rFonts w:hint="eastAsia" w:ascii="宋体" w:hAnsi="宋体" w:eastAsia="宋体" w:cs="宋体"/>
          <w:b/>
          <w:szCs w:val="21"/>
        </w:rPr>
        <w:t>附：被授权人身份证复印件</w:t>
      </w:r>
    </w:p>
    <w:p>
      <w:pPr>
        <w:spacing w:line="480" w:lineRule="exact"/>
        <w:jc w:val="center"/>
        <w:rPr>
          <w:rFonts w:hint="eastAsia" w:ascii="宋体" w:hAnsi="宋体" w:eastAsia="宋体" w:cs="宋体"/>
          <w:b/>
          <w:sz w:val="28"/>
          <w:szCs w:val="28"/>
        </w:rPr>
      </w:pPr>
    </w:p>
    <w:p>
      <w:pPr>
        <w:widowControl/>
        <w:jc w:val="left"/>
        <w:rPr>
          <w:rFonts w:hint="eastAsia" w:ascii="宋体" w:hAnsi="宋体" w:eastAsia="宋体" w:cs="宋体"/>
          <w:b/>
          <w:szCs w:val="21"/>
        </w:rPr>
      </w:pPr>
      <w:r>
        <w:rPr>
          <w:rFonts w:hint="eastAsia" w:ascii="宋体" w:hAnsi="宋体" w:eastAsia="宋体" w:cs="宋体"/>
          <w:b/>
          <w:szCs w:val="21"/>
        </w:rPr>
        <w:t xml:space="preserve"> </w:t>
      </w:r>
    </w:p>
    <w:p>
      <w:pPr>
        <w:rPr>
          <w:rFonts w:hint="eastAsia" w:ascii="仿宋" w:hAnsi="仿宋" w:eastAsia="仿宋" w:cs="仿宋"/>
          <w:b w:val="0"/>
          <w:bCs w:val="0"/>
          <w:kern w:val="2"/>
          <w:sz w:val="32"/>
          <w:szCs w:val="32"/>
          <w:lang w:val="en-US" w:eastAsia="zh-CN" w:bidi="ar-SA"/>
        </w:rPr>
      </w:pPr>
    </w:p>
    <w:p>
      <w:pPr>
        <w:pStyle w:val="4"/>
        <w:rPr>
          <w:rFonts w:hint="eastAsia" w:ascii="仿宋" w:hAnsi="仿宋" w:eastAsia="仿宋" w:cs="仿宋"/>
          <w:b w:val="0"/>
          <w:bCs w:val="0"/>
          <w:kern w:val="2"/>
          <w:sz w:val="32"/>
          <w:szCs w:val="32"/>
          <w:lang w:val="en-US" w:eastAsia="zh-CN" w:bidi="ar-SA"/>
        </w:rPr>
      </w:pPr>
    </w:p>
    <w:p>
      <w:pPr>
        <w:rPr>
          <w:rFonts w:hint="eastAsia" w:ascii="仿宋" w:hAnsi="仿宋" w:eastAsia="仿宋" w:cs="仿宋"/>
          <w:b w:val="0"/>
          <w:bCs w:val="0"/>
          <w:kern w:val="2"/>
          <w:sz w:val="32"/>
          <w:szCs w:val="32"/>
          <w:lang w:val="en-US" w:eastAsia="zh-CN" w:bidi="ar-SA"/>
        </w:rPr>
      </w:pPr>
    </w:p>
    <w:p>
      <w:pPr>
        <w:pStyle w:val="4"/>
        <w:rPr>
          <w:rFonts w:hint="eastAsia"/>
          <w:lang w:val="en-US" w:eastAsia="zh-CN"/>
        </w:rPr>
      </w:pPr>
    </w:p>
    <w:p>
      <w:pPr>
        <w:pStyle w:val="4"/>
        <w:rPr>
          <w:rFonts w:hint="eastAsia" w:ascii="仿宋" w:hAnsi="仿宋" w:eastAsia="仿宋" w:cs="仿宋"/>
          <w:b w:val="0"/>
          <w:bCs w:val="0"/>
          <w:kern w:val="2"/>
          <w:sz w:val="32"/>
          <w:szCs w:val="32"/>
          <w:lang w:val="en-US" w:eastAsia="zh-CN" w:bidi="ar-SA"/>
        </w:rPr>
      </w:pPr>
    </w:p>
    <w:p>
      <w:pPr>
        <w:rPr>
          <w:rFonts w:hint="eastAsia"/>
          <w:lang w:val="en-US" w:eastAsia="zh-CN"/>
        </w:rPr>
      </w:pPr>
    </w:p>
    <w:p>
      <w:pPr>
        <w:pStyle w:val="8"/>
        <w:ind w:firstLine="2880" w:firstLineChars="900"/>
        <w:jc w:val="both"/>
        <w:outlineLvl w:val="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 </w:t>
      </w:r>
      <w:bookmarkStart w:id="23" w:name="_Toc14746"/>
      <w:r>
        <w:rPr>
          <w:rFonts w:hint="eastAsia" w:ascii="仿宋" w:hAnsi="仿宋" w:eastAsia="仿宋" w:cs="仿宋"/>
          <w:b w:val="0"/>
          <w:bCs w:val="0"/>
          <w:kern w:val="2"/>
          <w:sz w:val="32"/>
          <w:szCs w:val="32"/>
          <w:lang w:val="en-US" w:eastAsia="zh-CN" w:bidi="ar-SA"/>
        </w:rPr>
        <w:t>四、书面声明</w:t>
      </w:r>
      <w:bookmarkEnd w:id="23"/>
    </w:p>
    <w:p>
      <w:pPr>
        <w:pStyle w:val="8"/>
        <w:jc w:val="both"/>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致广东省惠州监狱：</w:t>
      </w:r>
    </w:p>
    <w:p>
      <w:pPr>
        <w:pStyle w:val="8"/>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依据贵方采购项目名称要求，在此，我方声明如下：</w:t>
      </w:r>
    </w:p>
    <w:p>
      <w:pPr>
        <w:pStyle w:val="8"/>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1、参加政府采购活动前三年内，在经营活动中没有重大违法记录；</w:t>
      </w:r>
    </w:p>
    <w:p>
      <w:pPr>
        <w:pStyle w:val="8"/>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2、完全响应且满足本项目比价文件已标明的实质性条款（凡带“★”号的）；</w:t>
      </w:r>
    </w:p>
    <w:p>
      <w:pPr>
        <w:pStyle w:val="8"/>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3、不存在单位负责人为同一人或者存在直接控股、管理关系的不同供应商，参加同一合同项下的政府采购活动。</w:t>
      </w:r>
    </w:p>
    <w:p>
      <w:pPr>
        <w:pStyle w:val="8"/>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如果我们提供的声明或承诺不真实，则完全同意认定为我公司提供虚假材料，并同意作相应处理，如有违法、违规、弄虚作假行为，所造成的损失、不良后果及法律责任，一律由我公司（企业）承担。</w:t>
      </w:r>
    </w:p>
    <w:p>
      <w:pPr>
        <w:spacing w:line="500" w:lineRule="exact"/>
        <w:rPr>
          <w:rFonts w:hint="eastAsia" w:ascii="仿宋" w:hAnsi="仿宋" w:eastAsia="仿宋" w:cs="仿宋_GB2312"/>
          <w:sz w:val="30"/>
          <w:szCs w:val="30"/>
          <w:lang w:val="en-US" w:eastAsia="zh-CN"/>
        </w:rPr>
      </w:pPr>
    </w:p>
    <w:p>
      <w:pPr>
        <w:spacing w:line="500" w:lineRule="exact"/>
        <w:rPr>
          <w:rFonts w:hint="eastAsia" w:ascii="仿宋" w:hAnsi="仿宋" w:eastAsia="仿宋" w:cs="仿宋"/>
          <w:color w:val="auto"/>
          <w:sz w:val="30"/>
          <w:szCs w:val="30"/>
          <w:u w:val="single"/>
        </w:rPr>
      </w:pPr>
      <w:r>
        <w:rPr>
          <w:rFonts w:hint="eastAsia" w:ascii="仿宋" w:hAnsi="仿宋" w:eastAsia="仿宋" w:cs="仿宋"/>
          <w:color w:val="auto"/>
          <w:spacing w:val="4"/>
          <w:sz w:val="30"/>
          <w:szCs w:val="30"/>
        </w:rPr>
        <w:t>供应商名称（</w:t>
      </w:r>
      <w:r>
        <w:rPr>
          <w:rFonts w:hint="eastAsia" w:ascii="仿宋" w:hAnsi="仿宋" w:eastAsia="仿宋" w:cs="仿宋"/>
          <w:color w:val="auto"/>
          <w:spacing w:val="4"/>
          <w:sz w:val="30"/>
          <w:szCs w:val="30"/>
          <w:lang w:eastAsia="zh-CN"/>
        </w:rPr>
        <w:t>填写名称并加</w:t>
      </w:r>
      <w:r>
        <w:rPr>
          <w:rFonts w:hint="eastAsia" w:ascii="仿宋" w:hAnsi="仿宋" w:eastAsia="仿宋" w:cs="仿宋"/>
          <w:color w:val="auto"/>
          <w:sz w:val="30"/>
          <w:szCs w:val="30"/>
        </w:rPr>
        <w:t>盖</w:t>
      </w:r>
      <w:r>
        <w:rPr>
          <w:rFonts w:hint="eastAsia" w:ascii="仿宋" w:hAnsi="仿宋" w:eastAsia="仿宋" w:cs="仿宋"/>
          <w:color w:val="auto"/>
          <w:spacing w:val="4"/>
          <w:sz w:val="30"/>
          <w:szCs w:val="30"/>
        </w:rPr>
        <w:t>公章）：</w:t>
      </w:r>
      <w:r>
        <w:rPr>
          <w:rFonts w:hint="eastAsia" w:ascii="仿宋" w:hAnsi="仿宋" w:eastAsia="仿宋" w:cs="仿宋"/>
          <w:color w:val="auto"/>
          <w:spacing w:val="4"/>
          <w:sz w:val="30"/>
          <w:szCs w:val="30"/>
          <w:u w:val="single"/>
        </w:rPr>
        <w:t xml:space="preserve">                        </w:t>
      </w:r>
    </w:p>
    <w:p>
      <w:pPr>
        <w:spacing w:line="520" w:lineRule="exact"/>
        <w:rPr>
          <w:rFonts w:hint="eastAsia" w:ascii="仿宋" w:hAnsi="仿宋" w:eastAsia="仿宋" w:cs="仿宋"/>
          <w:color w:val="auto"/>
          <w:spacing w:val="4"/>
          <w:sz w:val="30"/>
          <w:szCs w:val="30"/>
        </w:rPr>
      </w:pPr>
      <w:r>
        <w:rPr>
          <w:rFonts w:hint="eastAsia" w:ascii="仿宋" w:hAnsi="仿宋" w:eastAsia="仿宋" w:cs="仿宋"/>
          <w:color w:val="auto"/>
          <w:sz w:val="30"/>
          <w:szCs w:val="30"/>
        </w:rPr>
        <w:t>法定代表人或供应商授权代表（签名）：</w:t>
      </w:r>
      <w:r>
        <w:rPr>
          <w:rFonts w:hint="eastAsia" w:ascii="仿宋" w:hAnsi="仿宋" w:eastAsia="仿宋" w:cs="仿宋"/>
          <w:color w:val="auto"/>
          <w:spacing w:val="4"/>
          <w:sz w:val="30"/>
          <w:szCs w:val="30"/>
          <w:u w:val="single"/>
        </w:rPr>
        <w:t xml:space="preserve">             </w:t>
      </w:r>
      <w:r>
        <w:rPr>
          <w:rFonts w:hint="eastAsia" w:ascii="仿宋" w:hAnsi="仿宋" w:eastAsia="仿宋" w:cs="仿宋"/>
          <w:color w:val="auto"/>
          <w:spacing w:val="4"/>
          <w:sz w:val="30"/>
          <w:szCs w:val="30"/>
        </w:rPr>
        <w:t xml:space="preserve"> </w:t>
      </w:r>
    </w:p>
    <w:p>
      <w:pPr>
        <w:spacing w:line="520" w:lineRule="exact"/>
        <w:rPr>
          <w:rFonts w:hint="eastAsia" w:ascii="仿宋" w:hAnsi="仿宋" w:eastAsia="仿宋" w:cs="仿宋"/>
          <w:color w:val="auto"/>
          <w:spacing w:val="4"/>
          <w:sz w:val="30"/>
          <w:szCs w:val="30"/>
        </w:rPr>
      </w:pPr>
      <w:r>
        <w:rPr>
          <w:rFonts w:hint="eastAsia" w:ascii="仿宋" w:hAnsi="仿宋" w:eastAsia="仿宋" w:cs="仿宋"/>
          <w:color w:val="auto"/>
          <w:spacing w:val="4"/>
          <w:sz w:val="30"/>
          <w:szCs w:val="30"/>
        </w:rPr>
        <w:t>日期：</w:t>
      </w:r>
      <w:r>
        <w:rPr>
          <w:rFonts w:hint="eastAsia" w:ascii="仿宋" w:hAnsi="仿宋" w:eastAsia="仿宋" w:cs="仿宋"/>
          <w:color w:val="auto"/>
          <w:spacing w:val="4"/>
          <w:sz w:val="30"/>
          <w:szCs w:val="30"/>
          <w:u w:val="single"/>
        </w:rPr>
        <w:t xml:space="preserve">               </w:t>
      </w:r>
    </w:p>
    <w:p>
      <w:pPr>
        <w:spacing w:line="400" w:lineRule="exact"/>
        <w:rPr>
          <w:rFonts w:hint="eastAsia" w:ascii="仿宋" w:hAnsi="仿宋" w:eastAsia="仿宋" w:cs="仿宋"/>
          <w:b/>
          <w:bCs/>
          <w:color w:val="auto"/>
          <w:sz w:val="30"/>
          <w:szCs w:val="30"/>
        </w:rPr>
      </w:pPr>
    </w:p>
    <w:p>
      <w:pPr>
        <w:spacing w:before="156" w:beforeLines="50" w:after="156" w:afterLines="50" w:line="376" w:lineRule="auto"/>
        <w:ind w:firstLine="2560" w:firstLineChars="800"/>
        <w:jc w:val="both"/>
        <w:outlineLvl w:val="9"/>
        <w:rPr>
          <w:rFonts w:hint="eastAsia" w:ascii="仿宋" w:hAnsi="仿宋" w:eastAsia="仿宋" w:cs="仿宋"/>
          <w:sz w:val="32"/>
          <w:szCs w:val="32"/>
          <w:lang w:eastAsia="zh-CN"/>
        </w:rPr>
      </w:pPr>
    </w:p>
    <w:p>
      <w:pPr>
        <w:pStyle w:val="18"/>
        <w:rPr>
          <w:rFonts w:hint="eastAsia" w:ascii="仿宋" w:hAnsi="仿宋" w:eastAsia="仿宋" w:cs="仿宋"/>
          <w:sz w:val="32"/>
          <w:szCs w:val="32"/>
          <w:lang w:eastAsia="zh-CN"/>
        </w:rPr>
      </w:pPr>
    </w:p>
    <w:p>
      <w:pPr>
        <w:pStyle w:val="10"/>
        <w:rPr>
          <w:rFonts w:hint="eastAsia"/>
          <w:lang w:eastAsia="zh-CN"/>
        </w:rPr>
      </w:pPr>
    </w:p>
    <w:p>
      <w:pPr>
        <w:spacing w:before="156" w:beforeLines="50" w:after="156" w:afterLines="50" w:line="376" w:lineRule="auto"/>
        <w:ind w:firstLine="2560" w:firstLineChars="800"/>
        <w:jc w:val="both"/>
        <w:outlineLvl w:val="9"/>
        <w:rPr>
          <w:rFonts w:hint="eastAsia" w:ascii="仿宋" w:hAnsi="仿宋" w:eastAsia="仿宋" w:cs="仿宋"/>
          <w:sz w:val="32"/>
          <w:szCs w:val="32"/>
          <w:lang w:eastAsia="zh-CN"/>
        </w:rPr>
      </w:pPr>
    </w:p>
    <w:p>
      <w:pPr>
        <w:numPr>
          <w:ilvl w:val="0"/>
          <w:numId w:val="0"/>
        </w:numPr>
        <w:spacing w:before="156" w:beforeLines="50" w:after="156" w:afterLines="50" w:line="376" w:lineRule="auto"/>
        <w:jc w:val="center"/>
        <w:outlineLvl w:val="0"/>
        <w:rPr>
          <w:rFonts w:hint="eastAsia" w:ascii="仿宋" w:hAnsi="仿宋" w:eastAsia="仿宋" w:cs="仿宋"/>
          <w:color w:val="auto"/>
          <w:kern w:val="2"/>
          <w:sz w:val="32"/>
          <w:szCs w:val="32"/>
          <w:lang w:val="en-US" w:eastAsia="zh-CN" w:bidi="ar-SA"/>
        </w:rPr>
      </w:pPr>
      <w:bookmarkStart w:id="24" w:name="_Toc11377"/>
      <w:r>
        <w:rPr>
          <w:rFonts w:hint="eastAsia" w:ascii="仿宋" w:hAnsi="仿宋" w:eastAsia="仿宋" w:cs="仿宋"/>
          <w:color w:val="auto"/>
          <w:kern w:val="2"/>
          <w:sz w:val="32"/>
          <w:szCs w:val="32"/>
          <w:lang w:val="en-US" w:eastAsia="zh-CN" w:bidi="ar-SA"/>
        </w:rPr>
        <w:t>五、提供相关证明文件</w:t>
      </w:r>
    </w:p>
    <w:p>
      <w:pPr>
        <w:numPr>
          <w:ilvl w:val="0"/>
          <w:numId w:val="0"/>
        </w:numPr>
        <w:spacing w:before="156" w:beforeLines="50" w:after="156" w:afterLines="50" w:line="376" w:lineRule="auto"/>
        <w:ind w:firstLine="1280" w:firstLineChars="400"/>
        <w:jc w:val="both"/>
        <w:outlineLvl w:val="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1.提供</w:t>
      </w:r>
      <w:r>
        <w:rPr>
          <w:rFonts w:hint="eastAsia" w:ascii="仿宋" w:hAnsi="仿宋" w:eastAsia="仿宋" w:cs="仿宋"/>
          <w:b/>
          <w:bCs/>
          <w:color w:val="auto"/>
          <w:kern w:val="2"/>
          <w:sz w:val="32"/>
          <w:szCs w:val="32"/>
          <w:lang w:val="en-US" w:eastAsia="zh-CN" w:bidi="ar-SA"/>
        </w:rPr>
        <w:t>营业执照</w:t>
      </w:r>
      <w:r>
        <w:rPr>
          <w:rFonts w:hint="eastAsia" w:ascii="仿宋" w:hAnsi="仿宋" w:eastAsia="仿宋" w:cs="仿宋"/>
          <w:color w:val="auto"/>
          <w:kern w:val="2"/>
          <w:sz w:val="32"/>
          <w:szCs w:val="32"/>
          <w:lang w:val="en-US" w:eastAsia="zh-CN" w:bidi="ar-SA"/>
        </w:rPr>
        <w:t>复印件</w:t>
      </w:r>
      <w:bookmarkEnd w:id="24"/>
      <w:r>
        <w:rPr>
          <w:rFonts w:hint="eastAsia" w:ascii="仿宋" w:hAnsi="仿宋" w:eastAsia="仿宋" w:cs="仿宋"/>
          <w:color w:val="auto"/>
          <w:kern w:val="2"/>
          <w:sz w:val="32"/>
          <w:szCs w:val="32"/>
          <w:lang w:val="en-US" w:eastAsia="zh-CN" w:bidi="ar-SA"/>
        </w:rPr>
        <w:t>并加盖公章</w:t>
      </w:r>
    </w:p>
    <w:p>
      <w:pPr>
        <w:pStyle w:val="7"/>
        <w:rPr>
          <w:rFonts w:hint="default"/>
          <w:lang w:val="en-US" w:eastAsia="zh-CN"/>
        </w:rPr>
      </w:pPr>
      <w:r>
        <w:rPr>
          <w:rFonts w:hint="eastAsia" w:ascii="仿宋" w:hAnsi="仿宋" w:eastAsia="仿宋" w:cs="仿宋"/>
          <w:color w:val="auto"/>
          <w:kern w:val="2"/>
          <w:sz w:val="32"/>
          <w:szCs w:val="32"/>
          <w:lang w:val="en-US" w:eastAsia="zh-CN" w:bidi="ar-SA"/>
        </w:rPr>
        <w:t>2.报价时需一并提交</w:t>
      </w:r>
    </w:p>
    <w:p>
      <w:pPr>
        <w:pStyle w:val="11"/>
        <w:rPr>
          <w:rFonts w:hint="eastAsia"/>
          <w:lang w:val="en-US" w:eastAsia="zh-CN"/>
        </w:rPr>
      </w:pPr>
    </w:p>
    <w:p>
      <w:pPr>
        <w:pStyle w:val="11"/>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1"/>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1"/>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1"/>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1"/>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1"/>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1"/>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1"/>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sz w:val="32"/>
          <w:szCs w:val="32"/>
          <w:lang w:eastAsia="zh-CN"/>
        </w:rPr>
      </w:pPr>
      <w:bookmarkStart w:id="25" w:name="_Toc19484"/>
      <w:r>
        <w:rPr>
          <w:rFonts w:hint="eastAsia" w:ascii="仿宋" w:hAnsi="仿宋" w:eastAsia="仿宋" w:cs="仿宋"/>
          <w:color w:val="auto"/>
          <w:sz w:val="32"/>
          <w:szCs w:val="32"/>
          <w:lang w:eastAsia="zh-CN"/>
        </w:rPr>
        <w:br w:type="page"/>
      </w:r>
    </w:p>
    <w:p>
      <w:pPr>
        <w:jc w:val="center"/>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六、报价一览表</w:t>
      </w:r>
      <w:bookmarkEnd w:id="25"/>
      <w:r>
        <w:rPr>
          <w:rFonts w:hint="eastAsia" w:ascii="仿宋" w:hAnsi="仿宋" w:eastAsia="仿宋" w:cs="仿宋"/>
          <w:color w:val="auto"/>
          <w:sz w:val="32"/>
          <w:szCs w:val="32"/>
          <w:lang w:val="en-US" w:eastAsia="zh-CN"/>
        </w:rPr>
        <w:t xml:space="preserve"> </w:t>
      </w:r>
    </w:p>
    <w:p>
      <w:pPr>
        <w:pStyle w:val="7"/>
        <w:rPr>
          <w:rFonts w:hint="default"/>
          <w:lang w:val="en-US" w:eastAsia="zh-CN"/>
        </w:rPr>
      </w:pPr>
    </w:p>
    <w:tbl>
      <w:tblPr>
        <w:tblStyle w:val="15"/>
        <w:tblpPr w:leftFromText="180" w:rightFromText="180" w:vertAnchor="text" w:horzAnchor="page" w:tblpX="1818" w:tblpY="289"/>
        <w:tblOverlap w:val="never"/>
        <w:tblW w:w="8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gridCol w:w="4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trPr>
        <w:tc>
          <w:tcPr>
            <w:tcW w:w="8175" w:type="dxa"/>
            <w:gridSpan w:val="2"/>
            <w:vAlign w:val="center"/>
          </w:tcPr>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广东省惠州监狱临释人员职业技能培训</w:t>
            </w:r>
          </w:p>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（园艺班实操基地）采购项目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trPr>
        <w:tc>
          <w:tcPr>
            <w:tcW w:w="4080" w:type="dxa"/>
            <w:vAlign w:val="center"/>
          </w:tcPr>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项目名称</w:t>
            </w:r>
          </w:p>
        </w:tc>
        <w:tc>
          <w:tcPr>
            <w:tcW w:w="4095" w:type="dxa"/>
            <w:vAlign w:val="center"/>
          </w:tcPr>
          <w:p>
            <w:pPr>
              <w:spacing w:line="360" w:lineRule="auto"/>
              <w:jc w:val="center"/>
              <w:rPr>
                <w:rFonts w:hint="eastAsia"/>
                <w:lang w:val="en-US" w:eastAsia="zh-CN"/>
              </w:rPr>
            </w:pPr>
            <w:r>
              <w:rPr>
                <w:rFonts w:hint="eastAsia" w:ascii="仿宋" w:hAnsi="仿宋" w:eastAsia="仿宋" w:cs="仿宋"/>
                <w:sz w:val="32"/>
                <w:szCs w:val="32"/>
                <w:lang w:val="en-US" w:eastAsia="zh-CN"/>
              </w:rPr>
              <w:t xml:space="preserve"> 总价</w:t>
            </w:r>
            <w:r>
              <w:rPr>
                <w:rFonts w:hint="eastAsia" w:ascii="仿宋" w:hAnsi="仿宋" w:eastAsia="仿宋" w:cs="仿宋"/>
                <w:sz w:val="32"/>
                <w:szCs w:val="32"/>
                <w:lang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7" w:hRule="atLeast"/>
        </w:trPr>
        <w:tc>
          <w:tcPr>
            <w:tcW w:w="4080" w:type="dxa"/>
            <w:vAlign w:val="center"/>
          </w:tcPr>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广东省惠州监狱临释人员职业技能培训</w:t>
            </w: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lang w:val="en-US" w:eastAsia="zh-CN"/>
              </w:rPr>
              <w:t>（园艺班实操基地）</w:t>
            </w:r>
          </w:p>
        </w:tc>
        <w:tc>
          <w:tcPr>
            <w:tcW w:w="4095" w:type="dxa"/>
            <w:vAlign w:val="center"/>
          </w:tcPr>
          <w:p>
            <w:pPr>
              <w:tabs>
                <w:tab w:val="center" w:pos="1939"/>
              </w:tabs>
              <w:spacing w:line="360" w:lineRule="auto"/>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小写：</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p>
          <w:p>
            <w:pPr>
              <w:tabs>
                <w:tab w:val="center" w:pos="1939"/>
              </w:tabs>
              <w:spacing w:line="360" w:lineRule="auto"/>
              <w:ind w:firstLine="640" w:firstLineChars="200"/>
              <w:jc w:val="both"/>
              <w:rPr>
                <w:rFonts w:hint="default" w:ascii="仿宋" w:hAnsi="仿宋" w:eastAsia="仿宋" w:cs="仿宋"/>
                <w:sz w:val="32"/>
                <w:szCs w:val="32"/>
                <w:u w:val="single"/>
                <w:lang w:val="en-US" w:eastAsia="zh-CN"/>
              </w:rPr>
            </w:pPr>
            <w:r>
              <w:rPr>
                <w:rFonts w:hint="eastAsia" w:ascii="仿宋" w:hAnsi="仿宋" w:eastAsia="仿宋" w:cs="仿宋"/>
                <w:sz w:val="32"/>
                <w:szCs w:val="32"/>
                <w:lang w:val="en-US" w:eastAsia="zh-CN"/>
              </w:rPr>
              <w:t>大写：</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7" w:hRule="atLeast"/>
        </w:trPr>
        <w:tc>
          <w:tcPr>
            <w:tcW w:w="8175" w:type="dxa"/>
            <w:gridSpan w:val="2"/>
            <w:vAlign w:val="center"/>
          </w:tcPr>
          <w:p>
            <w:pPr>
              <w:keepNext w:val="0"/>
              <w:keepLines w:val="0"/>
              <w:pageBreakBefore w:val="0"/>
              <w:widowControl w:val="0"/>
              <w:numPr>
                <w:ilvl w:val="0"/>
                <w:numId w:val="0"/>
              </w:numPr>
              <w:tabs>
                <w:tab w:val="left" w:pos="360"/>
              </w:tabs>
              <w:kinsoku/>
              <w:wordWrap/>
              <w:overflowPunct/>
              <w:topLinePunct w:val="0"/>
              <w:autoSpaceDE/>
              <w:autoSpaceDN/>
              <w:bidi w:val="0"/>
              <w:adjustRightInd w:val="0"/>
              <w:snapToGrid w:val="0"/>
              <w:spacing w:line="360" w:lineRule="auto"/>
              <w:jc w:val="left"/>
              <w:textAlignment w:val="auto"/>
              <w:outlineLvl w:val="9"/>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备注：</w:t>
            </w:r>
          </w:p>
          <w:p>
            <w:pPr>
              <w:keepNext w:val="0"/>
              <w:keepLines w:val="0"/>
              <w:pageBreakBefore w:val="0"/>
              <w:widowControl w:val="0"/>
              <w:numPr>
                <w:ilvl w:val="0"/>
                <w:numId w:val="0"/>
              </w:numPr>
              <w:tabs>
                <w:tab w:val="left" w:pos="360"/>
              </w:tabs>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1.报价包括全部设备的技术设计、运输、安装调试、人员培训、售后服务、含税等履行本合同过程中所需的一切费用。</w:t>
            </w:r>
          </w:p>
          <w:p>
            <w:pPr>
              <w:keepNext w:val="0"/>
              <w:keepLines w:val="0"/>
              <w:pageBreakBefore w:val="0"/>
              <w:widowControl w:val="0"/>
              <w:numPr>
                <w:ilvl w:val="0"/>
                <w:numId w:val="0"/>
              </w:numPr>
              <w:tabs>
                <w:tab w:val="left" w:pos="360"/>
              </w:tabs>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2.总价报价不得高于采购预算人民币182963.31元；</w:t>
            </w:r>
          </w:p>
          <w:p>
            <w:pPr>
              <w:keepNext w:val="0"/>
              <w:keepLines w:val="0"/>
              <w:pageBreakBefore w:val="0"/>
              <w:widowControl w:val="0"/>
              <w:numPr>
                <w:ilvl w:val="0"/>
                <w:numId w:val="0"/>
              </w:numPr>
              <w:tabs>
                <w:tab w:val="left" w:pos="360"/>
              </w:tabs>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3.若大小写不一致，以大写金额为准。</w:t>
            </w:r>
          </w:p>
          <w:p>
            <w:pPr>
              <w:pStyle w:val="4"/>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default"/>
                <w:lang w:val="en-US" w:eastAsia="zh-CN"/>
              </w:rPr>
            </w:pPr>
            <w:r>
              <w:rPr>
                <w:rFonts w:hint="eastAsia" w:ascii="仿宋" w:hAnsi="仿宋" w:eastAsia="仿宋" w:cs="仿宋"/>
                <w:kern w:val="2"/>
                <w:sz w:val="28"/>
                <w:szCs w:val="36"/>
                <w:lang w:val="en-US" w:eastAsia="zh-CN" w:bidi="ar-SA"/>
              </w:rPr>
              <w:t>4.该项目在符合采购需求、质量和服务相等的前提下，以提出</w:t>
            </w:r>
            <w:r>
              <w:rPr>
                <w:rFonts w:hint="eastAsia" w:ascii="仿宋" w:hAnsi="仿宋" w:eastAsia="仿宋" w:cs="仿宋"/>
                <w:b/>
                <w:bCs/>
                <w:kern w:val="2"/>
                <w:sz w:val="28"/>
                <w:szCs w:val="36"/>
                <w:lang w:val="en-US" w:eastAsia="zh-CN" w:bidi="ar-SA"/>
              </w:rPr>
              <w:t>最低报价</w:t>
            </w:r>
            <w:r>
              <w:rPr>
                <w:rFonts w:hint="eastAsia" w:ascii="仿宋" w:hAnsi="仿宋" w:eastAsia="仿宋" w:cs="仿宋"/>
                <w:kern w:val="2"/>
                <w:sz w:val="28"/>
                <w:szCs w:val="36"/>
                <w:lang w:val="en-US" w:eastAsia="zh-CN" w:bidi="ar-SA"/>
              </w:rPr>
              <w:t>的供应商作为成交供应商</w:t>
            </w:r>
          </w:p>
        </w:tc>
      </w:tr>
    </w:tbl>
    <w:p>
      <w:pPr>
        <w:rPr>
          <w:rFonts w:hint="default"/>
          <w:lang w:val="en-US" w:eastAsia="zh-CN"/>
        </w:rPr>
      </w:pPr>
    </w:p>
    <w:p>
      <w:pPr>
        <w:spacing w:line="500" w:lineRule="exact"/>
        <w:jc w:val="left"/>
        <w:rPr>
          <w:rFonts w:hint="eastAsia" w:ascii="仿宋" w:hAnsi="仿宋" w:eastAsia="仿宋" w:cs="仿宋"/>
          <w:color w:val="auto"/>
          <w:sz w:val="30"/>
          <w:szCs w:val="30"/>
          <w:u w:val="single"/>
        </w:rPr>
      </w:pPr>
      <w:r>
        <w:rPr>
          <w:rFonts w:hint="eastAsia" w:ascii="仿宋" w:hAnsi="仿宋" w:eastAsia="仿宋" w:cs="仿宋"/>
          <w:color w:val="auto"/>
          <w:spacing w:val="4"/>
          <w:sz w:val="30"/>
          <w:szCs w:val="30"/>
        </w:rPr>
        <w:t>供应商名称（</w:t>
      </w:r>
      <w:r>
        <w:rPr>
          <w:rFonts w:hint="eastAsia" w:ascii="仿宋" w:hAnsi="仿宋" w:eastAsia="仿宋" w:cs="仿宋"/>
          <w:color w:val="auto"/>
          <w:spacing w:val="4"/>
          <w:sz w:val="30"/>
          <w:szCs w:val="30"/>
          <w:lang w:eastAsia="zh-CN"/>
        </w:rPr>
        <w:t>填写名称并</w:t>
      </w:r>
      <w:r>
        <w:rPr>
          <w:rFonts w:hint="eastAsia" w:ascii="仿宋" w:hAnsi="仿宋" w:eastAsia="仿宋" w:cs="仿宋"/>
          <w:color w:val="auto"/>
          <w:sz w:val="30"/>
          <w:szCs w:val="30"/>
          <w:lang w:eastAsia="zh-CN"/>
        </w:rPr>
        <w:t>加</w:t>
      </w:r>
      <w:r>
        <w:rPr>
          <w:rFonts w:hint="eastAsia" w:ascii="仿宋" w:hAnsi="仿宋" w:eastAsia="仿宋" w:cs="仿宋"/>
          <w:color w:val="auto"/>
          <w:sz w:val="30"/>
          <w:szCs w:val="30"/>
        </w:rPr>
        <w:t>盖</w:t>
      </w:r>
      <w:r>
        <w:rPr>
          <w:rFonts w:hint="eastAsia" w:ascii="仿宋" w:hAnsi="仿宋" w:eastAsia="仿宋" w:cs="仿宋"/>
          <w:color w:val="auto"/>
          <w:spacing w:val="4"/>
          <w:sz w:val="30"/>
          <w:szCs w:val="30"/>
        </w:rPr>
        <w:t>公章）：</w:t>
      </w:r>
      <w:r>
        <w:rPr>
          <w:rFonts w:hint="eastAsia" w:ascii="仿宋" w:hAnsi="仿宋" w:eastAsia="仿宋" w:cs="仿宋"/>
          <w:color w:val="auto"/>
          <w:spacing w:val="4"/>
          <w:sz w:val="30"/>
          <w:szCs w:val="30"/>
          <w:u w:val="single"/>
        </w:rPr>
        <w:t xml:space="preserve">                        </w:t>
      </w:r>
    </w:p>
    <w:p>
      <w:pPr>
        <w:spacing w:line="520" w:lineRule="exact"/>
        <w:jc w:val="left"/>
        <w:rPr>
          <w:rFonts w:hint="eastAsia" w:ascii="仿宋" w:hAnsi="仿宋" w:eastAsia="仿宋" w:cs="仿宋"/>
          <w:color w:val="auto"/>
          <w:spacing w:val="4"/>
          <w:sz w:val="30"/>
          <w:szCs w:val="30"/>
        </w:rPr>
      </w:pPr>
      <w:r>
        <w:rPr>
          <w:rFonts w:hint="eastAsia" w:ascii="仿宋" w:hAnsi="仿宋" w:eastAsia="仿宋" w:cs="仿宋"/>
          <w:color w:val="auto"/>
          <w:sz w:val="30"/>
          <w:szCs w:val="30"/>
        </w:rPr>
        <w:t>法定代表人或供应商授权代表（签名）：</w:t>
      </w:r>
      <w:r>
        <w:rPr>
          <w:rFonts w:hint="eastAsia" w:ascii="仿宋" w:hAnsi="仿宋" w:eastAsia="仿宋" w:cs="仿宋"/>
          <w:color w:val="auto"/>
          <w:spacing w:val="4"/>
          <w:sz w:val="30"/>
          <w:szCs w:val="30"/>
          <w:u w:val="single"/>
        </w:rPr>
        <w:t xml:space="preserve">             </w:t>
      </w:r>
      <w:r>
        <w:rPr>
          <w:rFonts w:hint="eastAsia" w:ascii="仿宋" w:hAnsi="仿宋" w:eastAsia="仿宋" w:cs="仿宋"/>
          <w:color w:val="auto"/>
          <w:spacing w:val="4"/>
          <w:sz w:val="30"/>
          <w:szCs w:val="30"/>
        </w:rPr>
        <w:t xml:space="preserve"> </w:t>
      </w:r>
    </w:p>
    <w:p>
      <w:pPr>
        <w:spacing w:line="520" w:lineRule="exact"/>
        <w:jc w:val="left"/>
        <w:rPr>
          <w:rFonts w:hint="eastAsia" w:ascii="仿宋" w:hAnsi="仿宋" w:eastAsia="仿宋" w:cs="仿宋"/>
          <w:color w:val="auto"/>
          <w:spacing w:val="4"/>
          <w:sz w:val="30"/>
          <w:szCs w:val="30"/>
        </w:rPr>
      </w:pPr>
      <w:r>
        <w:rPr>
          <w:rFonts w:hint="eastAsia" w:ascii="仿宋" w:hAnsi="仿宋" w:eastAsia="仿宋" w:cs="仿宋"/>
          <w:color w:val="auto"/>
          <w:spacing w:val="4"/>
          <w:sz w:val="30"/>
          <w:szCs w:val="30"/>
        </w:rPr>
        <w:t>日期：</w:t>
      </w:r>
      <w:r>
        <w:rPr>
          <w:rFonts w:hint="eastAsia" w:ascii="仿宋" w:hAnsi="仿宋" w:eastAsia="仿宋" w:cs="仿宋"/>
          <w:color w:val="auto"/>
          <w:spacing w:val="4"/>
          <w:sz w:val="30"/>
          <w:szCs w:val="30"/>
          <w:u w:val="single"/>
        </w:rPr>
        <w:t xml:space="preserve">               </w:t>
      </w:r>
    </w:p>
    <w:p/>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4B526D"/>
    <w:multiLevelType w:val="singleLevel"/>
    <w:tmpl w:val="F94B526D"/>
    <w:lvl w:ilvl="0" w:tentative="0">
      <w:start w:val="1"/>
      <w:numFmt w:val="chineseCounting"/>
      <w:suff w:val="nothing"/>
      <w:lvlText w:val="%1、"/>
      <w:lvlJc w:val="left"/>
      <w:rPr>
        <w:rFonts w:hint="eastAsia"/>
      </w:rPr>
    </w:lvl>
  </w:abstractNum>
  <w:abstractNum w:abstractNumId="1">
    <w:nsid w:val="FE86BDBE"/>
    <w:multiLevelType w:val="singleLevel"/>
    <w:tmpl w:val="FE86BDBE"/>
    <w:lvl w:ilvl="0" w:tentative="0">
      <w:start w:val="3"/>
      <w:numFmt w:val="chineseCounting"/>
      <w:suff w:val="space"/>
      <w:lvlText w:val="第%1部分"/>
      <w:lvlJc w:val="left"/>
      <w:rPr>
        <w:rFonts w:hint="eastAsia"/>
      </w:rPr>
    </w:lvl>
  </w:abstractNum>
  <w:abstractNum w:abstractNumId="2">
    <w:nsid w:val="4D4CC37E"/>
    <w:multiLevelType w:val="singleLevel"/>
    <w:tmpl w:val="4D4CC37E"/>
    <w:lvl w:ilvl="0" w:tentative="0">
      <w:start w:val="1"/>
      <w:numFmt w:val="chineseCounting"/>
      <w:suff w:val="nothing"/>
      <w:lvlText w:val="%1、"/>
      <w:lvlJc w:val="left"/>
      <w:rPr>
        <w:rFonts w:hint="eastAsia" w:ascii="楷体" w:hAnsi="楷体" w:eastAsia="楷体" w:cs="楷体"/>
        <w:sz w:val="32"/>
        <w:szCs w:val="32"/>
      </w:rPr>
    </w:lvl>
  </w:abstractNum>
  <w:abstractNum w:abstractNumId="3">
    <w:nsid w:val="6F470724"/>
    <w:multiLevelType w:val="singleLevel"/>
    <w:tmpl w:val="6F470724"/>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60790D"/>
    <w:rsid w:val="07FC1CDD"/>
    <w:rsid w:val="0E204F08"/>
    <w:rsid w:val="2B031E04"/>
    <w:rsid w:val="33CC6A23"/>
    <w:rsid w:val="3860790D"/>
    <w:rsid w:val="4DEF3253"/>
    <w:rsid w:val="62336C0B"/>
    <w:rsid w:val="766B7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3">
    <w:name w:val="Default Paragraph Font"/>
    <w:semiHidden/>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3">
    <w:name w:val="Body Text First Indent"/>
    <w:basedOn w:val="4"/>
    <w:qFormat/>
    <w:uiPriority w:val="0"/>
    <w:pPr>
      <w:spacing w:line="312" w:lineRule="auto"/>
      <w:ind w:firstLine="420"/>
    </w:pPr>
    <w:rPr>
      <w:szCs w:val="24"/>
    </w:rPr>
  </w:style>
  <w:style w:type="paragraph" w:styleId="4">
    <w:name w:val="Body Text"/>
    <w:basedOn w:val="1"/>
    <w:qFormat/>
    <w:uiPriority w:val="99"/>
    <w:pPr>
      <w:spacing w:line="360" w:lineRule="auto"/>
      <w:ind w:firstLine="880" w:firstLineChars="200"/>
    </w:pPr>
  </w:style>
  <w:style w:type="paragraph" w:styleId="5">
    <w:name w:val="annotation text"/>
    <w:basedOn w:val="1"/>
    <w:semiHidden/>
    <w:qFormat/>
    <w:uiPriority w:val="99"/>
    <w:pPr>
      <w:jc w:val="left"/>
    </w:pPr>
  </w:style>
  <w:style w:type="paragraph" w:styleId="6">
    <w:name w:val="Body Text 3"/>
    <w:basedOn w:val="1"/>
    <w:qFormat/>
    <w:uiPriority w:val="99"/>
    <w:pPr>
      <w:spacing w:after="120"/>
    </w:pPr>
    <w:rPr>
      <w:sz w:val="16"/>
      <w:szCs w:val="16"/>
    </w:rPr>
  </w:style>
  <w:style w:type="paragraph" w:styleId="7">
    <w:name w:val="index 4"/>
    <w:basedOn w:val="1"/>
    <w:next w:val="1"/>
    <w:qFormat/>
    <w:uiPriority w:val="0"/>
    <w:pPr>
      <w:ind w:left="600" w:leftChars="600"/>
    </w:pPr>
  </w:style>
  <w:style w:type="paragraph" w:styleId="8">
    <w:name w:val="Plain Text"/>
    <w:basedOn w:val="1"/>
    <w:next w:val="1"/>
    <w:qFormat/>
    <w:uiPriority w:val="0"/>
    <w:pPr>
      <w:spacing w:line="360" w:lineRule="auto"/>
    </w:pPr>
    <w:rPr>
      <w:rFonts w:ascii="宋体" w:hAnsi="Courier New"/>
      <w:sz w:val="24"/>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Body Text Indent 3"/>
    <w:basedOn w:val="1"/>
    <w:qFormat/>
    <w:uiPriority w:val="0"/>
    <w:pPr>
      <w:spacing w:line="360" w:lineRule="auto"/>
      <w:ind w:firstLine="200" w:firstLineChars="200"/>
    </w:pPr>
    <w:rPr>
      <w:rFonts w:ascii="Times New Roman" w:hAnsi="Times New Roman"/>
      <w:szCs w:val="20"/>
    </w:rPr>
  </w:style>
  <w:style w:type="paragraph" w:styleId="11">
    <w:name w:val="toc 2"/>
    <w:basedOn w:val="1"/>
    <w:next w:val="1"/>
    <w:qFormat/>
    <w:uiPriority w:val="99"/>
    <w:pPr>
      <w:spacing w:line="288" w:lineRule="auto"/>
      <w:ind w:left="907"/>
      <w:jc w:val="left"/>
    </w:pPr>
    <w:rPr>
      <w:smallCaps/>
      <w:sz w:val="24"/>
      <w:szCs w:val="20"/>
    </w:rPr>
  </w:style>
  <w:style w:type="paragraph" w:styleId="12">
    <w:name w:val="Normal (Web)"/>
    <w:basedOn w:val="1"/>
    <w:qFormat/>
    <w:uiPriority w:val="0"/>
    <w:rPr>
      <w:sz w:val="24"/>
    </w:rPr>
  </w:style>
  <w:style w:type="character" w:styleId="14">
    <w:name w:val="Strong"/>
    <w:basedOn w:val="13"/>
    <w:qFormat/>
    <w:uiPriority w:val="0"/>
    <w:rPr>
      <w:rFonts w:eastAsia="宋体"/>
      <w:b/>
      <w:bCs/>
      <w:kern w:val="2"/>
      <w:sz w:val="24"/>
      <w:szCs w:val="24"/>
      <w:lang w:val="en-US" w:eastAsia="zh-CN" w:bidi="ar-SA"/>
    </w:rPr>
  </w:style>
  <w:style w:type="paragraph" w:styleId="16">
    <w:name w:val="List Paragraph"/>
    <w:basedOn w:val="1"/>
    <w:qFormat/>
    <w:uiPriority w:val="34"/>
    <w:pPr>
      <w:ind w:firstLine="420" w:firstLineChars="200"/>
    </w:pPr>
  </w:style>
  <w:style w:type="paragraph" w:customStyle="1" w:styleId="17">
    <w:name w:val="_Style 56"/>
    <w:basedOn w:val="1"/>
    <w:next w:val="1"/>
    <w:qFormat/>
    <w:uiPriority w:val="0"/>
    <w:pPr>
      <w:pBdr>
        <w:bottom w:val="single" w:color="auto" w:sz="6" w:space="1"/>
      </w:pBdr>
      <w:jc w:val="center"/>
    </w:pPr>
    <w:rPr>
      <w:rFonts w:ascii="Arial" w:eastAsia="宋体"/>
      <w:vanish/>
      <w:sz w:val="16"/>
    </w:rPr>
  </w:style>
  <w:style w:type="paragraph" w:customStyle="1" w:styleId="18">
    <w:name w:val="_Style 3"/>
    <w:basedOn w:val="1"/>
    <w:next w:val="10"/>
    <w:qFormat/>
    <w:uiPriority w:val="0"/>
    <w:pPr>
      <w:ind w:firstLine="420" w:firstLineChars="200"/>
    </w:pPr>
    <w:rPr>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惠州监狱</Company>
  <Pages>1</Pages>
  <Words>0</Words>
  <Characters>0</Characters>
  <Lines>0</Lines>
  <Paragraphs>0</Paragraphs>
  <TotalTime>94</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2024-09-24T07:24:00Z</dcterms:created>
  <dc:creator>沈彦彤</dc:creator>
  <cp:lastModifiedBy>沈彦彤 </cp:lastModifiedBy>
  <cp:lastPrinted>2024-11-26T08:50:00Z</cp:lastPrinted>
  <dcterms:modified xsi:type="dcterms:W3CDTF">2024-12-03T06:09:40Z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