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pPr>
      <w:r>
        <w:t>窗体顶端</w:t>
      </w:r>
    </w:p>
    <w:p>
      <w:pPr>
        <w:pStyle w:val="14"/>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p>
    <w:p>
      <w:pPr>
        <w:jc w:val="center"/>
        <w:rPr>
          <w:rFonts w:hint="eastAsia"/>
          <w:lang w:eastAsia="zh-CN"/>
        </w:rPr>
      </w:pPr>
      <w:r>
        <w:rPr>
          <w:rFonts w:hint="eastAsia" w:ascii="方正小标宋简体" w:hAnsi="方正小标宋简体" w:eastAsia="方正小标宋简体" w:cs="方正小标宋简体"/>
          <w:b w:val="0"/>
          <w:bCs w:val="0"/>
          <w:sz w:val="44"/>
          <w:szCs w:val="44"/>
          <w:lang w:val="en-US" w:eastAsia="zh-CN"/>
        </w:rPr>
        <w:t>惠州监狱会见系统升级改造采购项目</w:t>
      </w:r>
    </w:p>
    <w:p>
      <w:pPr>
        <w:jc w:val="center"/>
        <w:rPr>
          <w:rFonts w:hint="eastAsia" w:ascii="宋体" w:hAnsi="宋体" w:eastAsia="宋体" w:cs="宋体"/>
          <w:b/>
          <w:bCs/>
          <w:sz w:val="72"/>
          <w:szCs w:val="72"/>
          <w:lang w:val="en-US" w:eastAsia="zh-CN"/>
        </w:rPr>
      </w:pPr>
    </w:p>
    <w:p>
      <w:pPr>
        <w:jc w:val="center"/>
        <w:rPr>
          <w:rFonts w:hint="eastAsia" w:ascii="宋体" w:hAnsi="宋体" w:eastAsia="宋体" w:cs="宋体"/>
          <w:b/>
          <w:bCs/>
          <w:sz w:val="72"/>
          <w:szCs w:val="72"/>
          <w:lang w:val="en-US" w:eastAsia="zh-CN"/>
        </w:rPr>
      </w:pPr>
      <w:r>
        <w:rPr>
          <w:rFonts w:hint="eastAsia" w:ascii="宋体" w:hAnsi="宋体" w:eastAsia="宋体" w:cs="宋体"/>
          <w:b/>
          <w:bCs/>
          <w:sz w:val="72"/>
          <w:szCs w:val="72"/>
          <w:lang w:val="en-US" w:eastAsia="zh-CN"/>
        </w:rPr>
        <w:t>比</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jc w:val="center"/>
        <w:rPr>
          <w:rFonts w:hint="eastAsia" w:ascii="宋体" w:hAnsi="宋体" w:eastAsia="宋体" w:cs="宋体"/>
          <w:b/>
          <w:bCs/>
          <w:sz w:val="72"/>
          <w:szCs w:val="72"/>
          <w:lang w:eastAsia="zh-CN"/>
        </w:rPr>
      </w:pPr>
    </w:p>
    <w:p>
      <w:pPr>
        <w:jc w:val="center"/>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jc w:val="center"/>
        <w:rPr>
          <w:rFonts w:hint="eastAsia" w:ascii="宋体" w:hAnsi="宋体" w:eastAsia="宋体" w:cs="宋体"/>
          <w:b/>
          <w:bCs/>
          <w:sz w:val="72"/>
          <w:szCs w:val="72"/>
          <w:lang w:eastAsia="zh-CN"/>
        </w:rPr>
      </w:pPr>
    </w:p>
    <w:p>
      <w:pPr>
        <w:jc w:val="center"/>
        <w:rPr>
          <w:rFonts w:hint="eastAsia" w:ascii="仿宋" w:hAnsi="仿宋" w:eastAsia="仿宋" w:cs="仿宋"/>
          <w:b/>
          <w:bCs/>
          <w:sz w:val="32"/>
          <w:szCs w:val="32"/>
          <w:lang w:eastAsia="zh-CN"/>
        </w:rPr>
      </w:pPr>
      <w:r>
        <w:rPr>
          <w:rFonts w:hint="eastAsia" w:ascii="宋体" w:hAnsi="宋体" w:eastAsia="宋体" w:cs="宋体"/>
          <w:b/>
          <w:bCs/>
          <w:sz w:val="72"/>
          <w:szCs w:val="72"/>
          <w:lang w:eastAsia="zh-CN"/>
        </w:rPr>
        <w:t>件</w:t>
      </w:r>
    </w:p>
    <w:p>
      <w:pPr>
        <w:jc w:val="center"/>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2"/>
        <w:rPr>
          <w:rFonts w:hint="eastAsia" w:ascii="宋体" w:hAnsi="宋体" w:eastAsia="宋体" w:cs="宋体"/>
          <w:b/>
          <w:bCs/>
          <w:sz w:val="32"/>
          <w:szCs w:val="32"/>
          <w:lang w:eastAsia="zh-CN"/>
        </w:rPr>
      </w:pPr>
    </w:p>
    <w:p>
      <w:pPr>
        <w:pStyle w:val="2"/>
        <w:rPr>
          <w:rFonts w:hint="eastAsia" w:ascii="宋体" w:hAnsi="宋体" w:eastAsia="宋体" w:cs="宋体"/>
          <w:b/>
          <w:bCs/>
          <w:sz w:val="32"/>
          <w:szCs w:val="32"/>
          <w:lang w:eastAsia="zh-CN"/>
        </w:rPr>
      </w:pPr>
    </w:p>
    <w:p>
      <w:pPr>
        <w:pStyle w:val="2"/>
        <w:rPr>
          <w:rFonts w:hint="eastAsia" w:ascii="宋体" w:hAnsi="宋体" w:eastAsia="宋体" w:cs="宋体"/>
          <w:b/>
          <w:bCs/>
          <w:sz w:val="32"/>
          <w:szCs w:val="32"/>
          <w:lang w:eastAsia="zh-CN"/>
        </w:rPr>
      </w:pPr>
    </w:p>
    <w:p>
      <w:pPr>
        <w:jc w:val="center"/>
        <w:rPr>
          <w:rFonts w:hint="eastAsia" w:ascii="宋体" w:hAnsi="宋体" w:eastAsia="宋体" w:cs="宋体"/>
          <w:b/>
          <w:bCs/>
          <w:sz w:val="32"/>
          <w:szCs w:val="32"/>
          <w:lang w:eastAsia="zh-CN"/>
        </w:rPr>
      </w:pPr>
    </w:p>
    <w:p>
      <w:pPr>
        <w:pStyle w:val="7"/>
        <w:rPr>
          <w:rFonts w:hint="eastAsia"/>
          <w:lang w:eastAsia="zh-CN"/>
        </w:rPr>
      </w:pPr>
    </w:p>
    <w:p>
      <w:pPr>
        <w:pStyle w:val="7"/>
        <w:rPr>
          <w:rFonts w:hint="eastAsia"/>
          <w:lang w:eastAsia="zh-CN"/>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广东省惠州监狱</w:t>
      </w:r>
    </w:p>
    <w:p>
      <w:pPr>
        <w:jc w:val="center"/>
        <w:rPr>
          <w:rFonts w:hint="eastAsia" w:ascii="宋体" w:hAnsi="宋体" w:eastAsia="宋体" w:cs="宋体"/>
          <w:kern w:val="2"/>
          <w:sz w:val="32"/>
          <w:szCs w:val="32"/>
          <w:u w:val="none"/>
          <w:lang w:val="en-US" w:eastAsia="zh-CN" w:bidi="ar"/>
        </w:rPr>
      </w:pPr>
      <w:r>
        <w:rPr>
          <w:rFonts w:hint="eastAsia" w:ascii="宋体" w:hAnsi="宋体" w:eastAsia="宋体" w:cs="宋体"/>
          <w:kern w:val="2"/>
          <w:sz w:val="32"/>
          <w:szCs w:val="32"/>
          <w:u w:val="none"/>
          <w:lang w:val="en-US" w:eastAsia="zh-CN" w:bidi="ar"/>
        </w:rPr>
        <w:t>202</w:t>
      </w:r>
      <w:r>
        <w:rPr>
          <w:rFonts w:hint="eastAsia" w:ascii="宋体" w:hAnsi="宋体" w:cs="宋体"/>
          <w:kern w:val="2"/>
          <w:sz w:val="32"/>
          <w:szCs w:val="32"/>
          <w:u w:val="none"/>
          <w:lang w:val="en-US" w:eastAsia="zh-CN" w:bidi="ar"/>
        </w:rPr>
        <w:t>4</w:t>
      </w:r>
      <w:r>
        <w:rPr>
          <w:rFonts w:hint="eastAsia" w:ascii="宋体" w:hAnsi="宋体" w:eastAsia="宋体" w:cs="宋体"/>
          <w:kern w:val="2"/>
          <w:sz w:val="32"/>
          <w:szCs w:val="32"/>
          <w:u w:val="none"/>
          <w:lang w:val="en-US" w:eastAsia="zh-CN" w:bidi="ar"/>
        </w:rPr>
        <w:t>年</w:t>
      </w:r>
      <w:r>
        <w:rPr>
          <w:rFonts w:hint="eastAsia" w:ascii="宋体" w:hAnsi="宋体" w:cs="宋体"/>
          <w:kern w:val="2"/>
          <w:sz w:val="32"/>
          <w:szCs w:val="32"/>
          <w:u w:val="none"/>
          <w:lang w:val="en-US" w:eastAsia="zh-CN" w:bidi="ar"/>
        </w:rPr>
        <w:t>8月</w:t>
      </w:r>
      <w:r>
        <w:rPr>
          <w:rFonts w:hint="eastAsia" w:ascii="宋体" w:hAnsi="宋体" w:eastAsia="宋体" w:cs="宋体"/>
          <w:kern w:val="2"/>
          <w:sz w:val="32"/>
          <w:szCs w:val="32"/>
          <w:u w:val="none"/>
          <w:lang w:val="en-US" w:eastAsia="zh-CN" w:bidi="ar"/>
        </w:rPr>
        <w:t xml:space="preserve"> </w:t>
      </w:r>
    </w:p>
    <w:p>
      <w:pPr>
        <w:rPr>
          <w:rFonts w:hint="eastAsia" w:ascii="黑体" w:hAnsi="黑体" w:eastAsia="黑体" w:cs="黑体"/>
          <w:b/>
          <w:bCs/>
          <w:kern w:val="2"/>
          <w:sz w:val="32"/>
          <w:szCs w:val="32"/>
          <w:u w:val="none"/>
          <w:lang w:val="en-US" w:eastAsia="zh-CN" w:bidi="ar"/>
        </w:rPr>
      </w:pPr>
      <w:bookmarkStart w:id="0" w:name="_Toc17400"/>
      <w:r>
        <w:rPr>
          <w:rFonts w:hint="eastAsia" w:ascii="黑体" w:hAnsi="黑体" w:eastAsia="黑体" w:cs="黑体"/>
          <w:b/>
          <w:bCs/>
          <w:kern w:val="2"/>
          <w:sz w:val="32"/>
          <w:szCs w:val="32"/>
          <w:u w:val="none"/>
          <w:lang w:val="en-US" w:eastAsia="zh-CN" w:bidi="ar"/>
        </w:rPr>
        <w:br w:type="page"/>
      </w:r>
    </w:p>
    <w:p>
      <w:pPr>
        <w:pStyle w:val="9"/>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sz w:val="32"/>
          <w:szCs w:val="32"/>
          <w:lang w:val="en-US" w:eastAsia="zh-CN"/>
        </w:rPr>
      </w:pPr>
      <w:r>
        <w:rPr>
          <w:rFonts w:hint="eastAsia" w:ascii="黑体" w:hAnsi="黑体" w:eastAsia="黑体" w:cs="黑体"/>
          <w:b/>
          <w:bCs/>
          <w:kern w:val="2"/>
          <w:sz w:val="32"/>
          <w:szCs w:val="32"/>
          <w:u w:val="none"/>
          <w:lang w:val="en-US" w:eastAsia="zh-CN" w:bidi="ar"/>
        </w:rPr>
        <w:t>第一部分 比价邀请函</w:t>
      </w:r>
      <w:bookmarkEnd w:id="0"/>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现对</w:t>
      </w:r>
      <w:r>
        <w:rPr>
          <w:rFonts w:hint="eastAsia" w:ascii="仿宋" w:hAnsi="仿宋" w:eastAsia="仿宋" w:cs="仿宋"/>
          <w:sz w:val="32"/>
          <w:szCs w:val="32"/>
          <w:u w:val="single"/>
          <w:lang w:val="en-US" w:eastAsia="zh-CN"/>
        </w:rPr>
        <w:t>惠州监狱会见系统升级改造采购项目</w:t>
      </w:r>
      <w:r>
        <w:rPr>
          <w:rFonts w:hint="eastAsia" w:ascii="仿宋" w:hAnsi="仿宋" w:eastAsia="仿宋" w:cs="仿宋"/>
          <w:sz w:val="32"/>
          <w:szCs w:val="32"/>
          <w:lang w:val="en-US" w:eastAsia="zh-CN"/>
        </w:rPr>
        <w:t>比价，欢迎符合资格条件的供应商进行报价。项目采购内容如下：</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 w:name="_Toc8748"/>
      <w:r>
        <w:rPr>
          <w:rFonts w:hint="eastAsia" w:ascii="楷体" w:hAnsi="楷体" w:eastAsia="楷体" w:cs="楷体"/>
          <w:b/>
          <w:bCs/>
          <w:sz w:val="32"/>
          <w:szCs w:val="32"/>
          <w:lang w:val="en-US" w:eastAsia="zh-CN"/>
        </w:rPr>
        <w:t>项目名称</w:t>
      </w:r>
      <w:bookmarkEnd w:id="1"/>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惠州监狱会见系统升级改造采购项目。</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sz w:val="32"/>
          <w:szCs w:val="32"/>
          <w:lang w:val="en-US" w:eastAsia="zh-CN"/>
        </w:rPr>
      </w:pPr>
      <w:bookmarkStart w:id="2" w:name="_Toc6502"/>
      <w:r>
        <w:rPr>
          <w:rFonts w:hint="eastAsia" w:ascii="楷体" w:hAnsi="楷体" w:eastAsia="楷体" w:cs="楷体"/>
          <w:b/>
          <w:bCs/>
          <w:sz w:val="32"/>
          <w:szCs w:val="32"/>
          <w:lang w:val="en-US" w:eastAsia="zh-CN"/>
        </w:rPr>
        <w:t>采购预算(最高限价）</w:t>
      </w:r>
      <w:bookmarkEnd w:id="2"/>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人民币198，926.07元</w:t>
      </w:r>
      <w:r>
        <w:rPr>
          <w:rFonts w:hint="eastAsia" w:ascii="仿宋_GB2312" w:eastAsia="仿宋_GB2312" w:cs="Calibri"/>
          <w:b/>
          <w:bCs/>
          <w:kern w:val="2"/>
          <w:sz w:val="32"/>
          <w:szCs w:val="32"/>
          <w:highlight w:val="none"/>
          <w:lang w:val="en-US" w:eastAsia="zh-CN" w:bidi="ar-SA"/>
        </w:rPr>
        <w:t>。</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color w:val="auto"/>
          <w:sz w:val="32"/>
          <w:szCs w:val="32"/>
          <w:lang w:val="en-US" w:eastAsia="zh-CN"/>
        </w:rPr>
      </w:pPr>
      <w:bookmarkStart w:id="3" w:name="_Toc15340"/>
      <w:r>
        <w:rPr>
          <w:rFonts w:hint="eastAsia" w:ascii="楷体" w:hAnsi="楷体" w:eastAsia="楷体" w:cs="楷体"/>
          <w:b/>
          <w:bCs/>
          <w:color w:val="auto"/>
          <w:sz w:val="32"/>
          <w:szCs w:val="32"/>
          <w:lang w:val="en-US" w:eastAsia="zh-CN"/>
        </w:rPr>
        <w:t>服务期</w:t>
      </w:r>
      <w:bookmarkEnd w:id="3"/>
      <w:r>
        <w:rPr>
          <w:rFonts w:hint="eastAsia" w:ascii="楷体" w:hAnsi="楷体" w:eastAsia="楷体" w:cs="楷体"/>
          <w:b/>
          <w:bCs/>
          <w:color w:val="auto"/>
          <w:sz w:val="32"/>
          <w:szCs w:val="32"/>
          <w:lang w:val="en-US" w:eastAsia="zh-CN"/>
        </w:rPr>
        <w:t>限</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bookmarkStart w:id="4" w:name="_Toc17066"/>
      <w:r>
        <w:rPr>
          <w:rFonts w:hint="eastAsia" w:ascii="仿宋" w:hAnsi="仿宋" w:eastAsia="仿宋" w:cs="仿宋"/>
          <w:sz w:val="32"/>
          <w:szCs w:val="32"/>
          <w:lang w:val="en-US" w:eastAsia="zh-CN"/>
        </w:rPr>
        <w:t>签订合同后30天内完成供货、安装和调试并交付用户验收使用。</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采购项目内容及需求</w:t>
      </w:r>
      <w:bookmarkEnd w:id="4"/>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详见用户需求书。</w:t>
      </w:r>
    </w:p>
    <w:p>
      <w:pPr>
        <w:keepNext w:val="0"/>
        <w:keepLines w:val="0"/>
        <w:pageBreakBefore w:val="0"/>
        <w:numPr>
          <w:ilvl w:val="0"/>
          <w:numId w:val="1"/>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楷体" w:hAnsi="楷体" w:eastAsia="楷体" w:cs="楷体"/>
          <w:b/>
          <w:bCs/>
          <w:sz w:val="32"/>
          <w:szCs w:val="32"/>
          <w:lang w:val="en-US" w:eastAsia="zh-CN"/>
        </w:rPr>
      </w:pPr>
      <w:bookmarkStart w:id="5" w:name="_Toc3757"/>
      <w:r>
        <w:rPr>
          <w:rFonts w:hint="eastAsia" w:ascii="楷体" w:hAnsi="楷体" w:eastAsia="楷体" w:cs="楷体"/>
          <w:b/>
          <w:bCs/>
          <w:sz w:val="32"/>
          <w:szCs w:val="32"/>
          <w:lang w:val="en-US" w:eastAsia="zh-CN"/>
        </w:rPr>
        <w:t>供应商资格</w:t>
      </w:r>
      <w:bookmarkEnd w:id="5"/>
    </w:p>
    <w:p>
      <w:pPr>
        <w:keepNext w:val="0"/>
        <w:keepLines w:val="0"/>
        <w:pageBreakBefore w:val="0"/>
        <w:numPr>
          <w:ilvl w:val="0"/>
          <w:numId w:val="2"/>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供应商必须是在中华人民共和国境内注册的具有独立承担民事责任能力的法人或其他组织，报价时提交有效的营业执照（或事业法人登记证、身份证等相关证明）副本复印件。</w:t>
      </w:r>
    </w:p>
    <w:p>
      <w:pPr>
        <w:spacing w:line="360" w:lineRule="auto"/>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（二）参加政府采购活动前3年内在经营活动中没有重大违</w:t>
      </w:r>
      <w:bookmarkStart w:id="25" w:name="_GoBack"/>
      <w:bookmarkEnd w:id="25"/>
      <w:r>
        <w:rPr>
          <w:rFonts w:hint="eastAsia" w:ascii="仿宋" w:hAnsi="仿宋" w:eastAsia="仿宋" w:cs="仿宋"/>
          <w:color w:val="000000"/>
          <w:sz w:val="32"/>
          <w:szCs w:val="32"/>
          <w:lang w:val="en-US" w:eastAsia="zh-CN"/>
        </w:rPr>
        <w:t>法记录的书面声明</w:t>
      </w:r>
      <w:r>
        <w:rPr>
          <w:rFonts w:hint="eastAsia" w:ascii="仿宋" w:hAnsi="仿宋" w:eastAsia="仿宋" w:cs="仿宋"/>
          <w:color w:val="000000"/>
          <w:sz w:val="32"/>
          <w:szCs w:val="32"/>
          <w:lang w:val="zh-CN"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（三）单位负责人为同一人或者存在直接控股、管理关系的不同供应商，不得参加同一合同项下的政府采购活动，本项目不接受联合体报价。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（四）具有履行合同所必需的设备和专业技术能力。</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6" w:name="_Toc18525"/>
      <w:r>
        <w:rPr>
          <w:rFonts w:hint="eastAsia" w:ascii="楷体" w:hAnsi="楷体" w:eastAsia="楷体" w:cs="楷体"/>
          <w:b/>
          <w:bCs/>
          <w:color w:val="auto"/>
          <w:sz w:val="32"/>
          <w:szCs w:val="32"/>
          <w:lang w:val="en-US" w:eastAsia="zh-CN"/>
        </w:rPr>
        <w:t>六、获取比价文件</w:t>
      </w:r>
      <w:bookmarkEnd w:id="6"/>
    </w:p>
    <w:p>
      <w:pPr>
        <w:keepNext w:val="0"/>
        <w:keepLines w:val="0"/>
        <w:pageBreakBefore w:val="0"/>
        <w:kinsoku/>
        <w:wordWrap/>
        <w:overflowPunct/>
        <w:topLinePunct w:val="0"/>
        <w:autoSpaceDE/>
        <w:autoSpaceDN/>
        <w:bidi w:val="0"/>
        <w:adjustRightInd/>
        <w:snapToGrid w:val="0"/>
        <w:spacing w:line="560" w:lineRule="exac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公布之日至</w:t>
      </w:r>
      <w:r>
        <w:rPr>
          <w:rFonts w:hint="eastAsia" w:ascii="仿宋" w:hAnsi="仿宋" w:eastAsia="仿宋" w:cs="仿宋"/>
          <w:b w:val="0"/>
          <w:bCs w:val="0"/>
          <w:color w:val="auto"/>
          <w:sz w:val="32"/>
          <w:szCs w:val="32"/>
          <w:lang w:val="en-US" w:eastAsia="zh-CN"/>
        </w:rPr>
        <w:t>2024年8月19日（周一）</w:t>
      </w:r>
      <w:r>
        <w:rPr>
          <w:rFonts w:hint="eastAsia" w:ascii="仿宋" w:hAnsi="仿宋" w:eastAsia="仿宋" w:cs="仿宋"/>
          <w:color w:val="auto"/>
          <w:sz w:val="32"/>
          <w:szCs w:val="32"/>
          <w:lang w:val="en-US" w:eastAsia="zh-CN"/>
        </w:rPr>
        <w:t>登录广东省惠州监狱网站下载比价文件，报价文件严格按要求填写及加盖供应商公章。</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7" w:name="_Toc18131"/>
      <w:r>
        <w:rPr>
          <w:rFonts w:hint="eastAsia" w:ascii="楷体" w:hAnsi="楷体" w:eastAsia="楷体" w:cs="楷体"/>
          <w:b/>
          <w:bCs/>
          <w:color w:val="auto"/>
          <w:sz w:val="32"/>
          <w:szCs w:val="32"/>
          <w:lang w:val="en-US" w:eastAsia="zh-CN"/>
        </w:rPr>
        <w:t>七、递交报价文件并现场报名</w:t>
      </w:r>
      <w:bookmarkEnd w:id="7"/>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lang w:val="en-US" w:eastAsia="zh-CN"/>
        </w:rPr>
        <w:t>提交报价文件时间：</w:t>
      </w:r>
      <w:r>
        <w:rPr>
          <w:rFonts w:hint="eastAsia" w:ascii="仿宋" w:hAnsi="仿宋" w:eastAsia="仿宋" w:cs="仿宋"/>
          <w:b/>
          <w:bCs/>
          <w:color w:val="auto"/>
          <w:sz w:val="32"/>
          <w:szCs w:val="32"/>
          <w:lang w:val="en-US" w:eastAsia="zh-CN"/>
        </w:rPr>
        <w:t>2024年8月19日(周一）9时00分至9时30分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提交报价文件地点：</w:t>
      </w:r>
      <w:r>
        <w:rPr>
          <w:rFonts w:hint="eastAsia" w:ascii="仿宋" w:hAnsi="仿宋" w:eastAsia="仿宋" w:cs="仿宋"/>
          <w:b/>
          <w:bCs/>
          <w:color w:val="auto"/>
          <w:sz w:val="32"/>
          <w:szCs w:val="32"/>
          <w:lang w:val="en-US" w:eastAsia="zh-CN"/>
        </w:rPr>
        <w:t>广东省惠州监狱综合服务大厅公务办理区</w:t>
      </w:r>
      <w:r>
        <w:rPr>
          <w:rFonts w:hint="eastAsia" w:ascii="仿宋" w:hAnsi="仿宋" w:eastAsia="仿宋" w:cs="仿宋"/>
          <w:color w:val="auto"/>
          <w:sz w:val="32"/>
          <w:szCs w:val="32"/>
          <w:lang w:val="en-US" w:eastAsia="zh-CN"/>
        </w:rPr>
        <w:t>（地图上显示为会见办证大厅、惠州监狱公交站后50米处）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color w:val="auto"/>
          <w:sz w:val="32"/>
          <w:szCs w:val="32"/>
          <w:lang w:val="en-US" w:eastAsia="zh-CN"/>
        </w:rPr>
      </w:pPr>
      <w:r>
        <w:rPr>
          <w:rFonts w:hint="eastAsia" w:ascii="仿宋" w:hAnsi="仿宋" w:eastAsia="仿宋" w:cs="仿宋"/>
          <w:b w:val="0"/>
          <w:bCs w:val="0"/>
          <w:color w:val="auto"/>
          <w:sz w:val="32"/>
          <w:szCs w:val="32"/>
          <w:lang w:val="en-US" w:eastAsia="zh-CN"/>
        </w:rPr>
        <w:t>现场报名：</w:t>
      </w:r>
      <w:r>
        <w:rPr>
          <w:rFonts w:hint="eastAsia" w:ascii="仿宋" w:hAnsi="仿宋" w:eastAsia="仿宋" w:cs="仿宋"/>
          <w:b/>
          <w:bCs/>
          <w:color w:val="auto"/>
          <w:sz w:val="32"/>
          <w:szCs w:val="32"/>
          <w:lang w:val="en-US" w:eastAsia="zh-CN"/>
        </w:rPr>
        <w:t>经现场递交报价文件并现场填写报名登记表的供应商，视为报名成功。</w:t>
      </w:r>
      <w:r>
        <w:rPr>
          <w:rFonts w:hint="eastAsia" w:ascii="仿宋" w:hAnsi="仿宋" w:eastAsia="仿宋" w:cs="仿宋"/>
          <w:b w:val="0"/>
          <w:bCs w:val="0"/>
          <w:color w:val="auto"/>
          <w:sz w:val="32"/>
          <w:szCs w:val="32"/>
          <w:lang w:val="en-US" w:eastAsia="zh-CN"/>
        </w:rPr>
        <w:t>（1.报名登记表现场提供。2.报名登记表信息与报价文件信息需一致，否则视为报名不成功。）</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b/>
          <w:bCs/>
          <w:color w:val="auto"/>
          <w:sz w:val="32"/>
          <w:szCs w:val="32"/>
          <w:lang w:val="en-US" w:eastAsia="zh-CN"/>
        </w:rPr>
      </w:pPr>
      <w:r>
        <w:rPr>
          <w:rFonts w:hint="eastAsia" w:ascii="仿宋" w:hAnsi="仿宋" w:eastAsia="仿宋" w:cs="仿宋"/>
          <w:b w:val="0"/>
          <w:bCs w:val="0"/>
          <w:color w:val="auto"/>
          <w:sz w:val="32"/>
          <w:szCs w:val="32"/>
          <w:lang w:val="en-US" w:eastAsia="zh-CN"/>
        </w:rPr>
        <w:t>备注：报价文件需按要求进行</w:t>
      </w:r>
      <w:r>
        <w:rPr>
          <w:rFonts w:hint="eastAsia" w:ascii="仿宋" w:hAnsi="仿宋" w:eastAsia="仿宋" w:cs="仿宋"/>
          <w:b/>
          <w:bCs/>
          <w:color w:val="auto"/>
          <w:sz w:val="32"/>
          <w:szCs w:val="32"/>
          <w:lang w:val="en-US" w:eastAsia="zh-CN"/>
        </w:rPr>
        <w:t>密封盖章</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8" w:name="_Toc31445"/>
      <w:r>
        <w:rPr>
          <w:rFonts w:hint="eastAsia" w:ascii="楷体" w:hAnsi="楷体" w:eastAsia="楷体" w:cs="楷体"/>
          <w:b/>
          <w:bCs/>
          <w:sz w:val="32"/>
          <w:szCs w:val="32"/>
          <w:lang w:val="en-US" w:eastAsia="zh-CN"/>
        </w:rPr>
        <w:t>八、评审比价文件</w:t>
      </w:r>
      <w:bookmarkEnd w:id="8"/>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比价时间：</w:t>
      </w:r>
      <w:r>
        <w:rPr>
          <w:rFonts w:hint="eastAsia" w:ascii="仿宋" w:hAnsi="仿宋" w:eastAsia="仿宋" w:cs="仿宋"/>
          <w:b w:val="0"/>
          <w:bCs w:val="0"/>
          <w:sz w:val="32"/>
          <w:szCs w:val="32"/>
          <w:lang w:val="en-US" w:eastAsia="zh-CN"/>
        </w:rPr>
        <w:t>2024年8月19日（周一）9 时30分</w:t>
      </w:r>
      <w:r>
        <w:rPr>
          <w:rFonts w:hint="eastAsia" w:ascii="仿宋" w:hAnsi="仿宋" w:eastAsia="仿宋" w:cs="仿宋"/>
          <w:sz w:val="32"/>
          <w:szCs w:val="32"/>
          <w:lang w:val="en-US" w:eastAsia="zh-CN"/>
        </w:rPr>
        <w:t>（北京时间）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sz w:val="32"/>
          <w:szCs w:val="32"/>
          <w:lang w:val="en-US" w:eastAsia="zh-CN"/>
        </w:rPr>
      </w:pPr>
      <w:r>
        <w:rPr>
          <w:rFonts w:hint="eastAsia" w:ascii="仿宋" w:hAnsi="仿宋" w:eastAsia="仿宋" w:cs="仿宋"/>
          <w:sz w:val="32"/>
          <w:szCs w:val="32"/>
          <w:lang w:val="en-US" w:eastAsia="zh-CN"/>
        </w:rPr>
        <w:t>地点：广东省惠州监狱行政楼204</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9" w:name="_Toc31439"/>
      <w:r>
        <w:rPr>
          <w:rFonts w:hint="eastAsia" w:ascii="楷体" w:hAnsi="楷体" w:eastAsia="楷体" w:cs="楷体"/>
          <w:b/>
          <w:bCs/>
          <w:sz w:val="32"/>
          <w:szCs w:val="32"/>
          <w:lang w:val="en-US" w:eastAsia="zh-CN"/>
        </w:rPr>
        <w:t>九、公告期限</w:t>
      </w:r>
      <w:bookmarkEnd w:id="9"/>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自本公告发布起3个工作日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highlight w:val="none"/>
          <w:lang w:val="en-US" w:eastAsia="zh-CN"/>
        </w:rPr>
      </w:pPr>
      <w:bookmarkStart w:id="10" w:name="_Toc26700"/>
      <w:r>
        <w:rPr>
          <w:rFonts w:hint="eastAsia" w:ascii="楷体" w:hAnsi="楷体" w:eastAsia="楷体" w:cs="楷体"/>
          <w:b/>
          <w:bCs/>
          <w:color w:val="auto"/>
          <w:sz w:val="32"/>
          <w:szCs w:val="32"/>
          <w:highlight w:val="none"/>
          <w:lang w:val="en-US" w:eastAsia="zh-CN"/>
        </w:rPr>
        <w:t>十、比价方法</w:t>
      </w:r>
      <w:bookmarkEnd w:id="10"/>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以提出最低总价报价的供应商作为成交供应商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color w:val="auto"/>
          <w:sz w:val="32"/>
          <w:szCs w:val="32"/>
          <w:lang w:val="en-US" w:eastAsia="zh-CN"/>
        </w:rPr>
      </w:pPr>
      <w:bookmarkStart w:id="11" w:name="_Toc21316"/>
      <w:r>
        <w:rPr>
          <w:rFonts w:hint="eastAsia" w:ascii="楷体" w:hAnsi="楷体" w:eastAsia="楷体" w:cs="楷体"/>
          <w:b/>
          <w:bCs/>
          <w:color w:val="auto"/>
          <w:sz w:val="32"/>
          <w:szCs w:val="32"/>
          <w:lang w:val="en-US" w:eastAsia="zh-CN"/>
        </w:rPr>
        <w:t>十一、采购人地址和联系方式</w:t>
      </w:r>
      <w:bookmarkEnd w:id="11"/>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采购人：广东省惠州监狱</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地址：广东省惠州市惠城区马安镇新乐路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联系人：招标采购办公室</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 0752—3253027</w:t>
      </w:r>
    </w:p>
    <w:p>
      <w:pPr>
        <w:pStyle w:val="9"/>
        <w:keepNext w:val="0"/>
        <w:keepLines w:val="0"/>
        <w:pageBreakBefore w:val="0"/>
        <w:widowControl/>
        <w:numPr>
          <w:ilvl w:val="0"/>
          <w:numId w:val="0"/>
        </w:numPr>
        <w:suppressLineNumbers w:val="0"/>
        <w:kinsoku/>
        <w:wordWrap w:val="0"/>
        <w:overflowPunct/>
        <w:topLinePunct w:val="0"/>
        <w:autoSpaceDE/>
        <w:autoSpaceDN/>
        <w:bidi w:val="0"/>
        <w:adjustRightInd/>
        <w:spacing w:before="0" w:beforeAutospacing="0" w:after="0" w:afterAutospacing="0" w:line="560" w:lineRule="exact"/>
        <w:ind w:right="0" w:rightChars="0"/>
        <w:jc w:val="center"/>
        <w:textAlignment w:val="auto"/>
        <w:outlineLvl w:val="0"/>
        <w:rPr>
          <w:rFonts w:hint="eastAsia" w:ascii="黑体" w:hAnsi="黑体" w:eastAsia="黑体" w:cs="黑体"/>
          <w:b/>
          <w:bCs/>
          <w:kern w:val="2"/>
          <w:sz w:val="32"/>
          <w:szCs w:val="32"/>
          <w:u w:val="none"/>
          <w:lang w:val="zh-CN" w:eastAsia="zh-CN" w:bidi="ar"/>
        </w:rPr>
      </w:pPr>
      <w:bookmarkStart w:id="12" w:name="_Toc17664"/>
      <w:r>
        <w:rPr>
          <w:rFonts w:hint="eastAsia" w:ascii="黑体" w:hAnsi="黑体" w:eastAsia="黑体" w:cs="黑体"/>
          <w:b/>
          <w:bCs/>
          <w:kern w:val="2"/>
          <w:sz w:val="32"/>
          <w:szCs w:val="32"/>
          <w:u w:val="none"/>
          <w:lang w:val="en-US" w:eastAsia="zh-CN" w:bidi="ar"/>
        </w:rPr>
        <w:t>第二部分 比价须知</w:t>
      </w:r>
      <w:bookmarkEnd w:id="12"/>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说明：比价文件有“★”的地方为实质性的指标要求，必须一一响应。若有一项带“★”的指标要求未响应或不满足，将按报价无效处理。</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3" w:name="_Toc12560"/>
      <w:r>
        <w:rPr>
          <w:rFonts w:hint="eastAsia" w:ascii="楷体" w:hAnsi="楷体" w:eastAsia="楷体" w:cs="楷体"/>
          <w:b/>
          <w:bCs/>
          <w:sz w:val="32"/>
          <w:szCs w:val="32"/>
          <w:lang w:val="en-US" w:eastAsia="zh-CN"/>
        </w:rPr>
        <w:t>一、比价费用说明</w:t>
      </w:r>
      <w:bookmarkEnd w:id="13"/>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本项目报价供应商应承担所有与准备和参加报价有关的费用。不论比价结果如何，采购人无义务和责任承担这些费用。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4" w:name="_Toc23944"/>
      <w:r>
        <w:rPr>
          <w:rFonts w:hint="eastAsia" w:ascii="楷体" w:hAnsi="楷体" w:eastAsia="楷体" w:cs="楷体"/>
          <w:b/>
          <w:bCs/>
          <w:sz w:val="32"/>
          <w:szCs w:val="32"/>
          <w:lang w:val="en-US" w:eastAsia="zh-CN"/>
        </w:rPr>
        <w:t>二、比价文件</w:t>
      </w:r>
      <w:bookmarkEnd w:id="1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供应商应认真阅读并充分理解比价文件的全部内容，供应商没有按照比价文件要求提交全部材料，或者没有对比价文件在各方面都作出实质性响应的，有可能导致其报价文件被拒绝，或被认定为无效报价。</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5" w:name="_Toc10454"/>
      <w:r>
        <w:rPr>
          <w:rFonts w:hint="eastAsia" w:ascii="楷体" w:hAnsi="楷体" w:eastAsia="楷体" w:cs="楷体"/>
          <w:b/>
          <w:bCs/>
          <w:sz w:val="32"/>
          <w:szCs w:val="32"/>
          <w:lang w:val="en-US" w:eastAsia="zh-CN"/>
        </w:rPr>
        <w:t>三、比价文件的编制和数量</w:t>
      </w:r>
      <w:bookmarkEnd w:id="15"/>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报价供应商应编制</w:t>
      </w:r>
      <w:r>
        <w:rPr>
          <w:rFonts w:hint="eastAsia" w:ascii="仿宋" w:hAnsi="仿宋" w:eastAsia="仿宋" w:cs="仿宋"/>
          <w:b/>
          <w:bCs/>
          <w:sz w:val="32"/>
          <w:szCs w:val="32"/>
          <w:lang w:val="en-US" w:eastAsia="zh-CN"/>
        </w:rPr>
        <w:t>报价文件一式两份</w:t>
      </w:r>
      <w:r>
        <w:rPr>
          <w:rFonts w:hint="eastAsia" w:ascii="仿宋" w:hAnsi="仿宋" w:eastAsia="仿宋" w:cs="仿宋"/>
          <w:sz w:val="32"/>
          <w:szCs w:val="32"/>
          <w:lang w:val="en-US" w:eastAsia="zh-CN"/>
        </w:rPr>
        <w:t>，其中正本一份和副本一份，报价文件的副本可采用正本的复印件，每套报价文件须清楚地标明“正本”或“副本”，若副本与正本不符，以正本为准。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报价供应商应当对报价文件进行</w:t>
      </w:r>
      <w:r>
        <w:rPr>
          <w:rFonts w:hint="eastAsia" w:ascii="仿宋" w:hAnsi="仿宋" w:eastAsia="仿宋" w:cs="仿宋"/>
          <w:b/>
          <w:bCs/>
          <w:sz w:val="32"/>
          <w:szCs w:val="32"/>
          <w:lang w:val="en-US" w:eastAsia="zh-CN"/>
        </w:rPr>
        <w:t>装订</w:t>
      </w:r>
      <w:r>
        <w:rPr>
          <w:rFonts w:hint="eastAsia" w:ascii="仿宋" w:hAnsi="仿宋" w:eastAsia="仿宋" w:cs="仿宋"/>
          <w:sz w:val="32"/>
          <w:szCs w:val="32"/>
          <w:lang w:val="en-US" w:eastAsia="zh-CN"/>
        </w:rPr>
        <w:t>，对未经装订的报价文件可能发生的文件散落或缺损及由此产生的后果由报价供应商承担。报价供应商必须对比价文件所提供的全部资料的真实性承担法律责任，并无条件接受采购人对其中任何资料进行核实的要求。如果因为报价文件填报的内容不详，或没有提供比价文件中所要求的全部资料及数据，由此造成的后果，其责任由报价供应商承担。</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楷体" w:hAnsi="楷体" w:eastAsia="楷体" w:cs="楷体"/>
          <w:b/>
          <w:bCs/>
          <w:sz w:val="32"/>
          <w:szCs w:val="32"/>
          <w:lang w:val="en-US" w:eastAsia="zh-CN"/>
        </w:rPr>
      </w:pPr>
      <w:bookmarkStart w:id="16" w:name="_Toc11453"/>
      <w:r>
        <w:rPr>
          <w:rFonts w:hint="eastAsia" w:ascii="楷体" w:hAnsi="楷体" w:eastAsia="楷体" w:cs="楷体"/>
          <w:b/>
          <w:bCs/>
          <w:sz w:val="32"/>
          <w:szCs w:val="32"/>
          <w:lang w:val="en-US" w:eastAsia="zh-CN"/>
        </w:rPr>
        <w:t>四、比价结果的评定</w:t>
      </w:r>
      <w:bookmarkEnd w:id="16"/>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（一）比价小组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1.全部评审过程由组建的比价小组成员负责完成。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2.比价小组名单在成交结果确定前严格保密。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3.比价小组依法根据比价文件的规定进行报价文件的评审。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4.评审有关记录由比价小组成员核定并签字，存档备查。</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lang w:val="en-US" w:eastAsia="zh-CN"/>
        </w:rPr>
        <w:t>5.本项目比价小组成员对报价供应商的进行资格、符合性审查，以确定其是否满足比价文件的实质性要求。比价小组成员对通过资格、符合性审查的报价供应商进行比价详细评审。</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kern w:val="2"/>
          <w:sz w:val="32"/>
          <w:szCs w:val="32"/>
          <w:highlight w:val="none"/>
          <w:lang w:val="en-US" w:eastAsia="zh-CN" w:bidi="ar-SA"/>
        </w:rPr>
        <w:t>★</w:t>
      </w:r>
      <w:r>
        <w:rPr>
          <w:rFonts w:hint="eastAsia" w:ascii="仿宋" w:hAnsi="仿宋" w:eastAsia="仿宋" w:cs="仿宋"/>
          <w:color w:val="auto"/>
          <w:sz w:val="32"/>
          <w:szCs w:val="32"/>
          <w:highlight w:val="none"/>
          <w:lang w:val="en-US" w:eastAsia="zh-CN"/>
        </w:rPr>
        <w:t>6.本项目在全部满足比价文件实质性要求的有效报价供应商不少于3家的前提下（有效报价供应商少于3家的，本项目比价失败）采用最低评标价法，即在符合采购需求、质量和服务相等的前提下，</w:t>
      </w:r>
      <w:r>
        <w:rPr>
          <w:rFonts w:hint="eastAsia" w:ascii="仿宋" w:hAnsi="仿宋" w:eastAsia="仿宋" w:cs="仿宋"/>
          <w:b/>
          <w:bCs/>
          <w:color w:val="auto"/>
          <w:sz w:val="32"/>
          <w:szCs w:val="32"/>
          <w:highlight w:val="none"/>
          <w:lang w:val="en-US" w:eastAsia="zh-CN"/>
        </w:rPr>
        <w:t>以提出最低总价报价的供应商作为成交供应商</w:t>
      </w:r>
      <w:r>
        <w:rPr>
          <w:rFonts w:hint="eastAsia" w:ascii="仿宋" w:hAnsi="仿宋" w:eastAsia="仿宋" w:cs="仿宋"/>
          <w:color w:val="auto"/>
          <w:sz w:val="32"/>
          <w:szCs w:val="32"/>
          <w:highlight w:val="none"/>
          <w:lang w:val="en-US" w:eastAsia="zh-CN"/>
        </w:rPr>
        <w:t>。（如出现两个或以上相同报价，则本项目比价小组成员通过随机摇珠的方式在两个或以上相同最低总价报价供应商中随机摇珠选取一名供应商作为成交供应商。）</w:t>
      </w:r>
    </w:p>
    <w:p>
      <w:pPr>
        <w:keepNext w:val="0"/>
        <w:keepLines w:val="0"/>
        <w:pageBreakBefore w:val="0"/>
        <w:kinsoku/>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highlight w:val="none"/>
          <w:lang w:val="en-US" w:eastAsia="zh-CN"/>
        </w:rPr>
        <w:t>说明事项：供应商须保证所登记信息合法、真</w:t>
      </w:r>
      <w:r>
        <w:rPr>
          <w:rFonts w:hint="eastAsia" w:ascii="仿宋" w:hAnsi="仿宋" w:eastAsia="仿宋" w:cs="仿宋"/>
          <w:color w:val="auto"/>
          <w:sz w:val="32"/>
          <w:szCs w:val="32"/>
          <w:lang w:val="en-US" w:eastAsia="zh-CN"/>
        </w:rPr>
        <w:t>实、完整、有效、一致，否则自行承担由此导致的任何损失。</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7.评审结束后，评审结果经采购人确认后，将在广东省惠州监狱网站发布比价结果公告，比价结果公告发布后向成交供应商发出书面《成交通知书》。</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（二） 符合性审查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1.经确认存在下列情况之一的报价供应商将被</w:t>
      </w:r>
      <w:r>
        <w:rPr>
          <w:rFonts w:hint="eastAsia" w:ascii="仿宋" w:hAnsi="仿宋" w:eastAsia="仿宋" w:cs="仿宋"/>
          <w:b/>
          <w:bCs/>
          <w:sz w:val="32"/>
          <w:szCs w:val="32"/>
          <w:lang w:val="en-US" w:eastAsia="zh-CN"/>
        </w:rPr>
        <w:t>取消资格</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（1）报价文件未能于比价文件规定的时间和地点送达；</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（2）报价文件未按比价文件规定要求进行编制和密封；</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2.开启报价文件后，经比价小组成员确认，有下列情况之一的，可以</w:t>
      </w:r>
      <w:r>
        <w:rPr>
          <w:rFonts w:hint="eastAsia" w:ascii="仿宋" w:hAnsi="仿宋" w:eastAsia="仿宋" w:cs="仿宋"/>
          <w:b/>
          <w:bCs/>
          <w:sz w:val="32"/>
          <w:szCs w:val="32"/>
          <w:lang w:val="en-US" w:eastAsia="zh-CN"/>
        </w:rPr>
        <w:t>认定为无效报价文件</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（1）报价文件重要内容不全或关键字模糊不清；报价文件中的任何重要的插字、涂改和增删，没有法定代表人或经其正式授权的代表在旁边签章或签字的。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（2）没有提供有效的证明资料、承诺书等比价文件中已明确要求提供的资料；</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（3）报价价格逻辑关系不一致、项目名称不一致等，比价小组成员一致认定属重大偏差的；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（4）供应商拒绝对细微偏差作出补正；报价文件中存在采购人不能接受的其他实质性条件或存在其他重大偏差的；</w:t>
      </w:r>
    </w:p>
    <w:p>
      <w:pPr>
        <w:keepNext w:val="0"/>
        <w:keepLines w:val="0"/>
        <w:pageBreakBefore w:val="0"/>
        <w:widowControl w:val="0"/>
        <w:kinsoku/>
        <w:wordWrap/>
        <w:overflowPunct/>
        <w:topLinePunct w:val="0"/>
        <w:autoSpaceDE/>
        <w:autoSpaceDN/>
        <w:bidi w:val="0"/>
        <w:adjustRightInd/>
        <w:snapToGrid w:val="0"/>
        <w:spacing w:line="560" w:lineRule="exact"/>
        <w:ind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（5）法律、法规规定的其他情形。</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本比价文件的解释权归广东省惠州监狱所有。</w:t>
      </w: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28" w:firstLineChars="0"/>
        <w:jc w:val="left"/>
        <w:rPr>
          <w:rFonts w:hint="eastAsia"/>
          <w:lang w:val="en-US" w:eastAsia="zh-CN"/>
        </w:rPr>
      </w:pPr>
    </w:p>
    <w:p>
      <w:pPr>
        <w:numPr>
          <w:ilvl w:val="0"/>
          <w:numId w:val="3"/>
        </w:numPr>
        <w:jc w:val="center"/>
        <w:outlineLvl w:val="0"/>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br w:type="page"/>
      </w:r>
      <w:bookmarkStart w:id="17" w:name="_Toc10183"/>
      <w:r>
        <w:rPr>
          <w:rFonts w:hint="eastAsia" w:ascii="黑体" w:hAnsi="黑体" w:eastAsia="黑体" w:cs="黑体"/>
          <w:b/>
          <w:bCs/>
          <w:sz w:val="32"/>
          <w:szCs w:val="32"/>
          <w:lang w:val="en-US" w:eastAsia="zh-CN"/>
        </w:rPr>
        <w:t>用户需求书</w:t>
      </w:r>
      <w:bookmarkEnd w:id="17"/>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eastAsia="宋体"/>
          <w:b/>
          <w:bCs/>
          <w:sz w:val="32"/>
          <w:szCs w:val="40"/>
          <w:lang w:eastAsia="zh-CN"/>
        </w:rPr>
      </w:pPr>
      <w:r>
        <w:rPr>
          <w:rFonts w:hint="eastAsia"/>
          <w:b/>
          <w:bCs/>
          <w:sz w:val="32"/>
          <w:szCs w:val="40"/>
          <w:lang w:eastAsia="zh-CN"/>
        </w:rPr>
        <w:t>一、项目概况</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default" w:ascii="华文仿宋" w:hAnsi="华文仿宋" w:eastAsia="华文仿宋" w:cs="华文仿宋"/>
          <w:color w:val="000000"/>
          <w:sz w:val="24"/>
          <w:szCs w:val="24"/>
          <w:lang w:val="en-US" w:eastAsia="zh-CN"/>
        </w:rPr>
      </w:pPr>
      <w:r>
        <w:rPr>
          <w:rFonts w:hint="eastAsia" w:ascii="华文仿宋" w:hAnsi="华文仿宋" w:eastAsia="华文仿宋" w:cs="华文仿宋"/>
          <w:color w:val="000000"/>
          <w:sz w:val="24"/>
          <w:szCs w:val="24"/>
          <w:lang w:eastAsia="zh-CN"/>
        </w:rPr>
        <w:t>为进一步规范我狱会见工作，保障服刑人员会见通信权益，稳定服刑人员改造秩序，拟对我狱当前的会见系统、会见设施进行升级改造：1、在惠州监狱现有会见系统上升级改造扩容亲情会见模块系统1套，对二楼亲情会见（会餐）卡位以及在远程视频会见室内安装</w:t>
      </w:r>
      <w:r>
        <w:rPr>
          <w:rFonts w:hint="eastAsia" w:ascii="华文仿宋" w:hAnsi="华文仿宋" w:eastAsia="华文仿宋" w:cs="华文仿宋"/>
          <w:color w:val="000000"/>
          <w:sz w:val="24"/>
          <w:szCs w:val="24"/>
          <w:lang w:val="en-US" w:eastAsia="zh-CN"/>
        </w:rPr>
        <w:t>26台</w:t>
      </w:r>
      <w:r>
        <w:rPr>
          <w:rFonts w:hint="eastAsia" w:ascii="华文仿宋" w:hAnsi="华文仿宋" w:eastAsia="华文仿宋" w:cs="华文仿宋"/>
          <w:color w:val="000000"/>
          <w:sz w:val="24"/>
          <w:szCs w:val="24"/>
          <w:lang w:eastAsia="zh-CN"/>
        </w:rPr>
        <w:t>窗口机（含</w:t>
      </w:r>
      <w:r>
        <w:rPr>
          <w:rFonts w:hint="eastAsia" w:ascii="华文仿宋" w:hAnsi="华文仿宋" w:eastAsia="华文仿宋" w:cs="华文仿宋"/>
          <w:color w:val="000000"/>
          <w:sz w:val="24"/>
          <w:szCs w:val="24"/>
          <w:lang w:val="en-US" w:eastAsia="zh-CN"/>
        </w:rPr>
        <w:t>APP软件</w:t>
      </w:r>
      <w:r>
        <w:rPr>
          <w:rFonts w:hint="eastAsia" w:ascii="华文仿宋" w:hAnsi="华文仿宋" w:eastAsia="华文仿宋" w:cs="华文仿宋"/>
          <w:color w:val="000000"/>
          <w:sz w:val="24"/>
          <w:szCs w:val="24"/>
          <w:lang w:eastAsia="zh-CN"/>
        </w:rPr>
        <w:t>）；</w:t>
      </w:r>
      <w:r>
        <w:rPr>
          <w:rFonts w:hint="eastAsia" w:ascii="华文仿宋" w:hAnsi="华文仿宋" w:eastAsia="华文仿宋" w:cs="华文仿宋"/>
          <w:color w:val="000000"/>
          <w:sz w:val="24"/>
          <w:szCs w:val="24"/>
          <w:lang w:val="en-US" w:eastAsia="zh-CN"/>
        </w:rPr>
        <w:t>2..对会见楼3楼普通会见区40个卡位监听监视线路重新铺设、对40个会见卡位话机进行更换。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b/>
          <w:bCs/>
          <w:sz w:val="32"/>
          <w:szCs w:val="32"/>
          <w:lang w:val="en-US" w:eastAsia="zh-CN"/>
        </w:rPr>
      </w:pPr>
      <w:r>
        <w:rPr>
          <w:rFonts w:hint="eastAsia"/>
          <w:b/>
          <w:bCs/>
          <w:sz w:val="32"/>
          <w:szCs w:val="32"/>
          <w:lang w:val="en-US" w:eastAsia="zh-CN"/>
        </w:rPr>
        <w:t>二、技术要求</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bCs/>
          <w:color w:val="000000"/>
          <w:sz w:val="24"/>
          <w:szCs w:val="24"/>
          <w:lang w:val="en-US" w:eastAsia="zh-CN"/>
        </w:rPr>
      </w:pPr>
      <w:r>
        <w:rPr>
          <w:rFonts w:hint="eastAsia" w:ascii="华文仿宋" w:hAnsi="华文仿宋" w:eastAsia="华文仿宋" w:cs="华文仿宋"/>
          <w:b/>
          <w:bCs/>
          <w:color w:val="000000"/>
          <w:sz w:val="24"/>
          <w:szCs w:val="24"/>
          <w:lang w:val="en-US" w:eastAsia="zh-CN"/>
        </w:rPr>
        <w:t>（一）在惠州监狱现有会见系统上升级扩容亲情会见模块系统，对亲情会见卡位及远程会见室安装带刷卡功能的窗口机，将亲情会见（会餐）、远程会见管理工作接入现有的智能会见系统，</w:t>
      </w:r>
      <w:r>
        <w:rPr>
          <w:rFonts w:hint="eastAsia" w:ascii="华文仿宋" w:hAnsi="华文仿宋" w:eastAsia="华文仿宋" w:cs="华文仿宋"/>
          <w:b/>
          <w:bCs/>
          <w:color w:val="000000"/>
          <w:sz w:val="24"/>
          <w:szCs w:val="24"/>
        </w:rPr>
        <w:t>要求会见系统流程合理、管理规范、系统稳定能够保证会见过程的安全、可控</w:t>
      </w:r>
      <w:r>
        <w:rPr>
          <w:rFonts w:hint="eastAsia" w:ascii="华文仿宋" w:hAnsi="华文仿宋" w:eastAsia="华文仿宋" w:cs="华文仿宋"/>
          <w:b/>
          <w:bCs/>
          <w:color w:val="000000"/>
          <w:sz w:val="24"/>
          <w:szCs w:val="24"/>
          <w:lang w:eastAsia="zh-CN"/>
        </w:rPr>
        <w:t>，主要功能要求如下：</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1.服刑人员信息同步：和原会见系统中普通会见服刑人员信息同步。</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2.亲情会见（会餐）登记：可实现人工登记、自助登记，在原会见系统登记中增加亲情会见（会餐见）登记类型。</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3.亲情会见（会餐）次数和时长：在原会见系统的设置中，增加配置项，根据服刑人员考核情况、对应处遇级别等，自动甄别当前会见方式、会见次数、会见时长，可自定义设置。可自定义。</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4.亲情会见（会餐）人脸识别过闸：要求和原会见系统普通会见人脸识别过闸方式一致。</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5.亲情会见（会餐）通知带人：在原会见系统的带人界面中推送亲情会见（会餐）带人信息，会见室办理会见手续后，会见信息自动推送到对应监区腾讯通，通知会见对象所在的监区及时将人员带至会见地点。</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6.亲情会见（会餐）签到：在原会见系统的签到中增加亲情会见（会餐）签到，监区民警将会见对象带到会见室时，在签到机上签到，登记为亲情会见（会餐）类型的，自动分配到系统指定的亲情会见（会餐）窗口。</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7.亲情会见（会餐）叫号通知：在原会见系统的签到中增加亲情会见（会餐）叫号通知，系统通知信息，亲情会见（会餐）窗口安排、会见人信息、会见时间等情况能够在公告屏上公告，播报语速、播报次数可根据参数阈值范围进行自定义设置。</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8.亲情会见（会餐）开始：民警现场核实会见亲属后，在亲情会见（会餐）窗口机上刷卡，系统记录现场管理民警信息，亲情会见（会餐）正式开始，倒计时启动计时，系统同步录音录像开始时间。</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9.亲情会见（会餐）提醒：亲情会见（会餐）时间快结束时亲情会见（会餐）窗口机会自动提示“亲情会见（会餐）还剩3分钟”，提醒时间可根据阈值范围自定义设置，提醒家属会见即将结束。对符合延长会见时间的会见，管理民警可在设备上进行审批，相应延长会见时间。</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10.亲情会见（会餐）监听：系统默认在亲情会见（会餐）窗口的亲情会见（会餐）窗口机上刷卡的民警为第一管理民警，也是监听责任人。</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11.会见登记（评价）：会见结束，民警根据会见现场情况，在窗口机上登记会见情形，对登记为异常情形的，会见录音录像可推送至狱情排查系统等相关平台。</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12.亲情会见（会餐）查询：在原会见系统的查询统计中，支持编号、姓名、监区等单一查询、组合查询、模糊查询。</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13.亲情会见（会餐）记录：在原会见系统的查询统计中，系统自动生成亲情会见（会餐）登记记录、签到记录、亲情会见（会餐）记录、生成录音录像文件并绑定亲情会见（会餐）记录。</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14.录音录像管理：在原会见系统的中查询到指定服刑人员的会见记录对应录音录像文件，支持回放录音录像，打复听标签，提交复听记录。支持有权限账户进行录音录像文件的下载功能。</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15.远程视频会见签到：在原会见系统的签到中增加远程视频会见签到，服刑人员带到，在签到机上签到，登记为远程视频会见类型的，自动分配到系统指定的远程视频会见窗口。</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bCs/>
          <w:color w:val="000000"/>
          <w:sz w:val="24"/>
          <w:szCs w:val="24"/>
          <w:lang w:val="en-US" w:eastAsia="zh-CN"/>
        </w:rPr>
      </w:pPr>
      <w:r>
        <w:rPr>
          <w:rFonts w:hint="eastAsia" w:ascii="华文仿宋" w:hAnsi="华文仿宋" w:eastAsia="华文仿宋" w:cs="华文仿宋"/>
          <w:b/>
          <w:bCs/>
          <w:color w:val="000000"/>
          <w:sz w:val="24"/>
          <w:szCs w:val="24"/>
          <w:lang w:val="en-US" w:eastAsia="zh-CN"/>
        </w:rPr>
        <w:t>16.关联接口：</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16.1系统与我狱现有监控平台对接。对接现有的摄像机和硬盘录像机实现录音录像功能，录像文件为MP4格式，录像质量720p及以上，录像时长约2年及以上（容量盘甲方自备）；</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16.2民警会见刷卡系统要求与我狱现有门禁管理系统同平台管理，实现亲情会见（会餐）窗口机刷卡识别对应民警信息。</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16.3窗口机APP软件与亲情会见（会餐）系统、会见系统信息接口对接。</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24"/>
          <w:szCs w:val="24"/>
          <w:lang w:val="en-US" w:eastAsia="zh-CN"/>
        </w:rPr>
      </w:pPr>
      <w:r>
        <w:rPr>
          <w:rFonts w:hint="eastAsia" w:ascii="华文仿宋" w:hAnsi="华文仿宋" w:eastAsia="华文仿宋" w:cs="华文仿宋"/>
          <w:b w:val="0"/>
          <w:bCs w:val="0"/>
          <w:color w:val="000000"/>
          <w:sz w:val="24"/>
          <w:szCs w:val="24"/>
          <w:lang w:val="en-US" w:eastAsia="zh-CN"/>
        </w:rPr>
        <w:t>16.4亲情会见（会餐）系统与省局现场会见预约平台对接，实现数据共享共用。</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default" w:ascii="华文仿宋" w:hAnsi="华文仿宋" w:eastAsia="华文仿宋" w:cs="华文仿宋"/>
          <w:b/>
          <w:bCs/>
          <w:color w:val="000000"/>
          <w:sz w:val="24"/>
          <w:szCs w:val="24"/>
          <w:lang w:val="en-US" w:eastAsia="zh-CN"/>
        </w:rPr>
      </w:pPr>
      <w:r>
        <w:rPr>
          <w:rFonts w:hint="eastAsia" w:ascii="华文仿宋" w:hAnsi="华文仿宋" w:eastAsia="华文仿宋" w:cs="华文仿宋"/>
          <w:b/>
          <w:bCs/>
          <w:color w:val="000000"/>
          <w:sz w:val="24"/>
          <w:szCs w:val="24"/>
          <w:lang w:val="en-US" w:eastAsia="zh-CN"/>
        </w:rPr>
        <w:t>（二）对我狱会见楼3楼40个普通会见卡位的监听监视线路重新铺设，对40个卡位家属端话机进行更换。</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eastAsia="宋体" w:cs="Times New Roman"/>
          <w:b/>
          <w:bCs/>
          <w:sz w:val="32"/>
          <w:szCs w:val="40"/>
          <w:lang w:val="en-US" w:eastAsia="zh-CN"/>
        </w:rPr>
      </w:pPr>
      <w:r>
        <w:rPr>
          <w:rFonts w:hint="eastAsia" w:eastAsia="宋体" w:cs="Times New Roman"/>
          <w:b/>
          <w:bCs/>
          <w:sz w:val="32"/>
          <w:szCs w:val="40"/>
          <w:lang w:val="en-US" w:eastAsia="zh-CN"/>
        </w:rPr>
        <w:t>三、标的技术规格清单</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7"/>
        <w:gridCol w:w="1365"/>
        <w:gridCol w:w="5618"/>
        <w:gridCol w:w="557"/>
        <w:gridCol w:w="636"/>
        <w:gridCol w:w="557"/>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设备材料名称</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主要技术参数</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品牌</w:t>
            </w: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规格型号</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单位</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会见楼三楼（普通会见）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电话线</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圆线纯铜芯、200米/卷，HYV4*0.5 白色，国标产品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lang w:val="en-US" w:eastAsia="zh-CN"/>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卷</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会见话机（家属端）</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无按键家属端会见话机，高保真通话音质，同等或优于现有话机。</w:t>
            </w:r>
          </w:p>
        </w:tc>
        <w:tc>
          <w:tcPr>
            <w:tcW w:w="2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台</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语音模块+三口面板+底盒</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86型配三个语音模块，国标产品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套</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语音模块+双口面板+拆线功能+底盒</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86型配二个语音模块+拆线开关，国标产品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套</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PVC线管.线槽</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6分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米</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防雷PDU</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PC阻燃，双断开关；最大功率2500W；8位三相插孔；过电流保护10A～ 防雷抗电涌，3米长，带儿童安全防护门；国优产品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电话水晶头</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1盒/100只，国标产品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盒</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辅材</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含防水标签、扎带、热缩管等辅材。</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项</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会见楼二楼（亲情会见）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一、</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硬件部分</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b/>
                <w:bCs/>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30"/>
                <w:szCs w:val="30"/>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智能屏（亲情会见窗口机）含APP软件</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1.产品名称：7英寸挂墙 安卓智能屏；</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2.操作系统：Android 10.0；</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3.CPU：R818 Quad-core ARM Cortex™-A53@1.6GHz；</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4.GPU：IMG GE8300；</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5.多媒体：H.265 video decoder 4K@30fps, H.264 video decoder 4K@30fps, VP9 video decoder 720p@30fps，H.264 video encoder 1080p@60fps；</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6.显示屏 ：7英寸 高清显示屏；分辨率：1024*600；</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7.触摸屏：电容式触摸屏；5点触控；</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8.内存：1GB  DDR4；</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9.硬盘：8GB  EMMC；</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10.RFID：支持屏幕刷卡；</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11.有线网络：RJ45网口，支持POE供电；</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12.接口： Micro USB、 RJ45 、3路I/O口；</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13.扬声器：8欧1.5瓦BOX全频喇叭；</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14.拾音器：内置拾音器；</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15.供电：POE供电；</w:t>
            </w:r>
          </w:p>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16.APP主要功能：卡位信息；卡位占用提示；支持民警刷卡并同步会见管理软件，显示民警信息，亲情会见开始；显示亲情会见家属人员信息；在会见还剩N分钟时语音播报“会见时间还剩N分钟”</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台</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POE千兆交换机</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24口千兆电口+4千兆光口，交换容量336Gbps,转发能力92Mbps,POE最大功率370w（带管理功能）</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台</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网络播放盒</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显示亲情会见情况，含定制APP</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仿宋" w:hAnsi="华文仿宋" w:eastAsia="华文仿宋" w:cs="华文仿宋"/>
                <w:i w:val="0"/>
                <w:iCs w:val="0"/>
                <w:color w:val="000000"/>
                <w:kern w:val="0"/>
                <w:sz w:val="30"/>
                <w:szCs w:val="30"/>
                <w:u w:val="none"/>
                <w:lang w:val="en-US" w:eastAsia="zh-CN" w:bidi="ar"/>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套</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二、</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软件部分</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b/>
                <w:bCs/>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30"/>
                <w:szCs w:val="30"/>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7" w:hRule="atLeast"/>
        </w:trPr>
        <w:tc>
          <w:tcPr>
            <w:tcW w:w="3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亲情会见（会餐）（亲情会见）管理模块</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主要功能如下：</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（1）在现有会见系统上扩容亲情会见（会餐）（亲情会见）管理模块。</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（2）对接现有海康监控摄像头录像</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（3）亲情会见（会餐）监听监视模块：支持现场管理干警刷卡登记，实时亲情会见（会餐）监听监视模块。</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（4）亲情会见时间倒计时警示模块，会见结束时会提前语音提醒接口；</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（5）支持亲情会见回放录音录像功能；</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（6）支持远程视频签到、干警刷卡登记功能模块；</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30"/>
                <w:szCs w:val="30"/>
                <w:u w:val="none"/>
                <w:lang w:val="en-US" w:eastAsia="zh-CN" w:bidi="ar"/>
              </w:rPr>
            </w:pPr>
            <w:r>
              <w:rPr>
                <w:rFonts w:hint="eastAsia" w:ascii="华文仿宋" w:hAnsi="华文仿宋" w:eastAsia="华文仿宋" w:cs="华文仿宋"/>
                <w:i w:val="0"/>
                <w:iCs w:val="0"/>
                <w:color w:val="000000"/>
                <w:kern w:val="0"/>
                <w:sz w:val="30"/>
                <w:szCs w:val="30"/>
                <w:u w:val="none"/>
                <w:lang w:val="en-US" w:eastAsia="zh-CN" w:bidi="ar"/>
              </w:rPr>
              <w:t>（7）录像mp4格式；</w:t>
            </w:r>
          </w:p>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（8）录像时间自动循环覆盖</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lang w:eastAsia="zh-CN"/>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套</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三、</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b/>
                <w:bCs/>
                <w:i w:val="0"/>
                <w:iCs w:val="0"/>
                <w:color w:val="000000"/>
                <w:sz w:val="30"/>
                <w:szCs w:val="30"/>
                <w:u w:val="none"/>
              </w:rPr>
            </w:pPr>
            <w:r>
              <w:rPr>
                <w:rFonts w:hint="eastAsia" w:ascii="华文仿宋" w:hAnsi="华文仿宋" w:eastAsia="华文仿宋" w:cs="华文仿宋"/>
                <w:b/>
                <w:bCs/>
                <w:i w:val="0"/>
                <w:iCs w:val="0"/>
                <w:color w:val="000000"/>
                <w:kern w:val="0"/>
                <w:sz w:val="30"/>
                <w:szCs w:val="30"/>
                <w:u w:val="none"/>
                <w:lang w:val="en-US" w:eastAsia="zh-CN" w:bidi="ar"/>
              </w:rPr>
              <w:t>配件部分</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i w:val="0"/>
                <w:iCs w:val="0"/>
                <w:color w:val="000000"/>
                <w:sz w:val="30"/>
                <w:szCs w:val="30"/>
                <w:u w:val="none"/>
              </w:rPr>
            </w:pP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i w:val="0"/>
                <w:iCs w:val="0"/>
                <w:color w:val="000000"/>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六类4对UTP电缆</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CAT6非屏蔽，305米/箱。国标产品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箱</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网络模块+单口面板+底盒</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六类网络模块非屏蔽，国标产品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套</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绝缘纯铜电源线</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RVV 3*2.5 100米/卷，国标产品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卷</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PVC线管.线槽</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6分</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米</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防雷PDU</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PC阻燃，双断开关；最大功率2500W；8位三相插孔；过电流保护10A～ 防雷抗电涌，3米长，带儿童安全防护门；国优产品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免打线配线架</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标准1U配线架，24口6类非屏蔽。含数据模块，国标产品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理线器</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24口理线器，国优产品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个</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蓝色数据跳线</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定制3米CAT6非屏蔽数据跳线,通过FLUKE测试，国标产品</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根</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9</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水晶头</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CAT6非屏蔽水晶头 1盒/100只，国标插排</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盒</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3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10</w:t>
            </w:r>
          </w:p>
        </w:tc>
        <w:tc>
          <w:tcPr>
            <w:tcW w:w="67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辅材</w:t>
            </w:r>
          </w:p>
        </w:tc>
        <w:tc>
          <w:tcPr>
            <w:tcW w:w="27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含防水标签、扎带、热缩管等辅材。</w:t>
            </w: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30"/>
                <w:szCs w:val="30"/>
                <w:u w:val="none"/>
              </w:rPr>
            </w:pPr>
          </w:p>
        </w:tc>
        <w:tc>
          <w:tcPr>
            <w:tcW w:w="317"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30"/>
                <w:szCs w:val="30"/>
                <w:u w:val="none"/>
              </w:rPr>
            </w:pPr>
          </w:p>
        </w:tc>
        <w:tc>
          <w:tcPr>
            <w:tcW w:w="27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项</w:t>
            </w:r>
          </w:p>
        </w:tc>
        <w:tc>
          <w:tcPr>
            <w:tcW w:w="32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30"/>
                <w:szCs w:val="30"/>
                <w:u w:val="none"/>
              </w:rPr>
            </w:pPr>
            <w:r>
              <w:rPr>
                <w:rFonts w:hint="eastAsia" w:ascii="华文仿宋" w:hAnsi="华文仿宋" w:eastAsia="华文仿宋" w:cs="华文仿宋"/>
                <w:i w:val="0"/>
                <w:iCs w:val="0"/>
                <w:color w:val="000000"/>
                <w:kern w:val="0"/>
                <w:sz w:val="30"/>
                <w:szCs w:val="30"/>
                <w:u w:val="none"/>
                <w:lang w:val="en-US" w:eastAsia="zh-CN" w:bidi="ar"/>
              </w:rPr>
              <w:t>1</w:t>
            </w:r>
          </w:p>
        </w:tc>
      </w:tr>
    </w:tbl>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eastAsia="宋体" w:cs="Times New Roman"/>
          <w:b/>
          <w:bCs/>
          <w:sz w:val="32"/>
          <w:szCs w:val="40"/>
          <w:lang w:val="en-US" w:eastAsia="zh-CN"/>
        </w:rPr>
      </w:pPr>
      <w:r>
        <w:rPr>
          <w:rFonts w:hint="eastAsia" w:eastAsia="宋体" w:cs="Times New Roman"/>
          <w:b/>
          <w:bCs/>
          <w:sz w:val="32"/>
          <w:szCs w:val="40"/>
          <w:lang w:val="en-US" w:eastAsia="zh-CN"/>
        </w:rPr>
        <w:t>四、预算金额、服务要求</w:t>
      </w:r>
    </w:p>
    <w:p>
      <w:pPr>
        <w:keepNext w:val="0"/>
        <w:keepLines w:val="0"/>
        <w:pageBreakBefore w:val="0"/>
        <w:widowControl w:val="0"/>
        <w:kinsoku/>
        <w:wordWrap/>
        <w:overflowPunct/>
        <w:topLinePunct w:val="0"/>
        <w:autoSpaceDE/>
        <w:autoSpaceDN/>
        <w:bidi w:val="0"/>
        <w:adjustRightInd/>
        <w:snapToGrid w:val="0"/>
        <w:spacing w:line="240" w:lineRule="auto"/>
        <w:ind w:firstLine="420"/>
        <w:jc w:val="left"/>
        <w:textAlignment w:val="auto"/>
        <w:rPr>
          <w:rFonts w:hint="eastAsia" w:ascii="华文仿宋" w:hAnsi="华文仿宋" w:eastAsia="华文仿宋" w:cs="华文仿宋"/>
          <w:b w:val="0"/>
          <w:bCs w:val="0"/>
          <w:color w:val="000000"/>
          <w:sz w:val="32"/>
          <w:szCs w:val="32"/>
          <w:lang w:val="en-US" w:eastAsia="zh-CN"/>
        </w:rPr>
      </w:pPr>
      <w:r>
        <w:rPr>
          <w:rFonts w:hint="eastAsia" w:ascii="华文仿宋" w:hAnsi="华文仿宋" w:eastAsia="华文仿宋" w:cs="华文仿宋"/>
          <w:b w:val="0"/>
          <w:bCs w:val="0"/>
          <w:color w:val="000000"/>
          <w:sz w:val="32"/>
          <w:szCs w:val="32"/>
          <w:lang w:val="en-US" w:eastAsia="zh-CN"/>
        </w:rPr>
        <w:t>根据前期市场调查情况，该项目市场调查平均价格198926.07元为本项目预算价，供应商应在签订合同后30天内完成该项目的升级、改造，项目经双方验收后，一次性按合同价格支付费用。所有产品质保期为2年，质保期内不收取任何费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华文仿宋" w:hAnsi="华文仿宋" w:eastAsia="华文仿宋" w:cs="华文仿宋"/>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right"/>
        <w:textAlignment w:val="auto"/>
        <w:rPr>
          <w:rFonts w:hint="eastAsia" w:ascii="华文仿宋" w:hAnsi="华文仿宋" w:eastAsia="华文仿宋" w:cs="华文仿宋"/>
          <w:sz w:val="21"/>
          <w:szCs w:val="21"/>
          <w:lang w:val="en-US" w:eastAsia="zh-CN"/>
        </w:rPr>
      </w:pPr>
    </w:p>
    <w:p>
      <w:pPr>
        <w:rPr>
          <w:rFonts w:hint="eastAsia"/>
          <w:lang w:val="en-US" w:eastAsia="zh-CN"/>
        </w:rPr>
      </w:pPr>
      <w:r>
        <w:rPr>
          <w:rFonts w:hint="eastAsia" w:ascii="华文仿宋" w:hAnsi="华文仿宋" w:eastAsia="华文仿宋" w:cs="华文仿宋"/>
          <w:sz w:val="21"/>
          <w:szCs w:val="21"/>
        </w:rPr>
        <w:br w:type="page"/>
      </w:r>
    </w:p>
    <w:p>
      <w:pPr>
        <w:numPr>
          <w:ilvl w:val="0"/>
          <w:numId w:val="3"/>
        </w:numPr>
        <w:jc w:val="center"/>
        <w:outlineLvl w:val="0"/>
        <w:rPr>
          <w:rFonts w:hint="eastAsia" w:ascii="黑体" w:hAnsi="黑体" w:eastAsia="黑体" w:cs="黑体"/>
          <w:b/>
          <w:bCs/>
          <w:sz w:val="32"/>
          <w:szCs w:val="32"/>
          <w:lang w:val="en-US" w:eastAsia="zh-CN"/>
        </w:rPr>
      </w:pPr>
      <w:bookmarkStart w:id="18" w:name="_Toc31380"/>
      <w:r>
        <w:rPr>
          <w:rFonts w:hint="eastAsia" w:ascii="黑体" w:hAnsi="黑体" w:eastAsia="黑体" w:cs="黑体"/>
          <w:b/>
          <w:bCs/>
          <w:sz w:val="32"/>
          <w:szCs w:val="32"/>
          <w:lang w:val="en-US" w:eastAsia="zh-CN"/>
        </w:rPr>
        <w:t>合同样本</w:t>
      </w:r>
      <w:bookmarkEnd w:id="18"/>
    </w:p>
    <w:p>
      <w:pPr>
        <w:spacing w:line="360" w:lineRule="auto"/>
        <w:jc w:val="center"/>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w:t>
      </w:r>
      <w:r>
        <w:rPr>
          <w:rFonts w:hint="eastAsia" w:ascii="仿宋" w:hAnsi="仿宋" w:eastAsia="仿宋" w:cs="仿宋"/>
          <w:sz w:val="28"/>
          <w:szCs w:val="36"/>
        </w:rPr>
        <w:t>注：合同</w:t>
      </w:r>
      <w:r>
        <w:rPr>
          <w:rFonts w:hint="eastAsia" w:ascii="仿宋" w:hAnsi="仿宋" w:eastAsia="仿宋" w:cs="仿宋"/>
          <w:sz w:val="28"/>
          <w:szCs w:val="36"/>
          <w:lang w:eastAsia="zh-CN"/>
        </w:rPr>
        <w:t>样本</w:t>
      </w:r>
      <w:r>
        <w:rPr>
          <w:rFonts w:hint="eastAsia" w:ascii="仿宋" w:hAnsi="仿宋" w:eastAsia="仿宋" w:cs="仿宋"/>
          <w:sz w:val="28"/>
          <w:szCs w:val="36"/>
        </w:rPr>
        <w:t>仅供参考，甲乙双方可根据实际情况进行补充。</w:t>
      </w:r>
      <w:r>
        <w:rPr>
          <w:rFonts w:hint="eastAsia" w:ascii="仿宋" w:hAnsi="仿宋" w:eastAsia="仿宋" w:cs="仿宋"/>
          <w:sz w:val="28"/>
          <w:szCs w:val="36"/>
          <w:lang w:val="en-US" w:eastAsia="zh-CN"/>
        </w:rPr>
        <w:t>）</w:t>
      </w:r>
    </w:p>
    <w:p>
      <w:pPr>
        <w:jc w:val="center"/>
        <w:rPr>
          <w:rFonts w:hint="eastAsia"/>
          <w:color w:val="auto"/>
          <w:sz w:val="56"/>
          <w:szCs w:val="56"/>
        </w:rPr>
      </w:pPr>
      <w:bookmarkStart w:id="19" w:name="_Toc11091"/>
    </w:p>
    <w:p>
      <w:pPr>
        <w:jc w:val="center"/>
        <w:rPr>
          <w:rFonts w:hint="eastAsia"/>
          <w:color w:val="auto"/>
          <w:sz w:val="56"/>
          <w:szCs w:val="56"/>
        </w:rPr>
      </w:pPr>
      <w:r>
        <w:rPr>
          <w:rFonts w:hint="eastAsia"/>
          <w:color w:val="auto"/>
          <w:sz w:val="56"/>
          <w:szCs w:val="56"/>
        </w:rPr>
        <w:t>惠州监狱会见系统升级改造采购项目</w:t>
      </w:r>
    </w:p>
    <w:p>
      <w:pPr>
        <w:jc w:val="center"/>
        <w:rPr>
          <w:rFonts w:hint="eastAsia"/>
          <w:color w:val="auto"/>
          <w:sz w:val="56"/>
          <w:szCs w:val="56"/>
        </w:rPr>
      </w:pPr>
    </w:p>
    <w:p>
      <w:pPr>
        <w:jc w:val="center"/>
        <w:rPr>
          <w:rFonts w:hint="eastAsia"/>
          <w:color w:val="auto"/>
          <w:sz w:val="56"/>
          <w:szCs w:val="56"/>
        </w:rPr>
      </w:pPr>
    </w:p>
    <w:p>
      <w:pPr>
        <w:jc w:val="center"/>
        <w:rPr>
          <w:rFonts w:hint="eastAsia"/>
          <w:color w:val="auto"/>
          <w:sz w:val="56"/>
          <w:szCs w:val="56"/>
        </w:rPr>
      </w:pPr>
      <w:r>
        <w:rPr>
          <w:rFonts w:hint="eastAsia"/>
          <w:color w:val="auto"/>
          <w:sz w:val="56"/>
          <w:szCs w:val="56"/>
        </w:rPr>
        <w:t>采</w:t>
      </w:r>
    </w:p>
    <w:p>
      <w:pPr>
        <w:jc w:val="center"/>
        <w:rPr>
          <w:rFonts w:hint="eastAsia"/>
          <w:color w:val="auto"/>
          <w:sz w:val="56"/>
          <w:szCs w:val="56"/>
        </w:rPr>
      </w:pPr>
      <w:r>
        <w:rPr>
          <w:rFonts w:hint="eastAsia"/>
          <w:color w:val="auto"/>
          <w:sz w:val="56"/>
          <w:szCs w:val="56"/>
        </w:rPr>
        <w:t>购</w:t>
      </w:r>
    </w:p>
    <w:p>
      <w:pPr>
        <w:jc w:val="center"/>
        <w:rPr>
          <w:rFonts w:hint="eastAsia" w:eastAsia="宋体"/>
          <w:color w:val="auto"/>
          <w:sz w:val="56"/>
          <w:szCs w:val="56"/>
          <w:lang w:val="en-US" w:eastAsia="zh-CN"/>
        </w:rPr>
      </w:pPr>
      <w:r>
        <w:rPr>
          <w:rFonts w:hint="eastAsia" w:eastAsia="宋体"/>
          <w:color w:val="auto"/>
          <w:sz w:val="56"/>
          <w:szCs w:val="56"/>
          <w:lang w:val="en-US" w:eastAsia="zh-CN"/>
        </w:rPr>
        <w:t>合</w:t>
      </w:r>
    </w:p>
    <w:p>
      <w:pPr>
        <w:jc w:val="center"/>
        <w:rPr>
          <w:rFonts w:hint="eastAsia" w:eastAsia="宋体"/>
          <w:color w:val="auto"/>
          <w:sz w:val="56"/>
          <w:szCs w:val="56"/>
          <w:lang w:val="en-US" w:eastAsia="zh-CN"/>
        </w:rPr>
      </w:pPr>
      <w:r>
        <w:rPr>
          <w:rFonts w:hint="eastAsia" w:eastAsia="宋体"/>
          <w:color w:val="auto"/>
          <w:sz w:val="56"/>
          <w:szCs w:val="56"/>
          <w:lang w:val="en-US" w:eastAsia="zh-CN"/>
        </w:rPr>
        <w:t>同</w:t>
      </w: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jc w:val="left"/>
        <w:rPr>
          <w:rFonts w:hint="eastAsia"/>
          <w:color w:val="auto"/>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520" w:firstLineChars="700"/>
        <w:jc w:val="left"/>
        <w:textAlignment w:val="baseline"/>
        <w:rPr>
          <w:rFonts w:hint="eastAsia"/>
          <w:color w:val="auto"/>
          <w:sz w:val="36"/>
          <w:szCs w:val="36"/>
        </w:rPr>
      </w:pPr>
      <w:r>
        <w:rPr>
          <w:rFonts w:hint="eastAsia"/>
          <w:color w:val="auto"/>
          <w:sz w:val="36"/>
          <w:szCs w:val="36"/>
        </w:rPr>
        <w:t>甲方：  广东省</w:t>
      </w:r>
      <w:r>
        <w:rPr>
          <w:rFonts w:hint="eastAsia" w:eastAsia="宋体"/>
          <w:color w:val="auto"/>
          <w:sz w:val="36"/>
          <w:szCs w:val="36"/>
          <w:lang w:eastAsia="zh-CN"/>
        </w:rPr>
        <w:t>惠州</w:t>
      </w:r>
      <w:r>
        <w:rPr>
          <w:rFonts w:hint="eastAsia"/>
          <w:color w:val="auto"/>
          <w:sz w:val="36"/>
          <w:szCs w:val="36"/>
        </w:rPr>
        <w:t>监狱</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520" w:firstLineChars="700"/>
        <w:jc w:val="left"/>
        <w:textAlignment w:val="baseline"/>
        <w:rPr>
          <w:rFonts w:hint="eastAsia"/>
          <w:color w:val="auto"/>
          <w:sz w:val="36"/>
          <w:szCs w:val="36"/>
        </w:rPr>
      </w:pPr>
      <w:r>
        <w:rPr>
          <w:rFonts w:hint="eastAsia"/>
          <w:color w:val="auto"/>
          <w:sz w:val="36"/>
          <w:szCs w:val="36"/>
        </w:rPr>
        <w:t xml:space="preserve">乙方： </w:t>
      </w:r>
      <w:r>
        <w:rPr>
          <w:rFonts w:hint="eastAsia" w:eastAsia="宋体"/>
          <w:color w:val="auto"/>
          <w:sz w:val="36"/>
          <w:szCs w:val="36"/>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2520" w:firstLineChars="700"/>
        <w:jc w:val="left"/>
        <w:textAlignment w:val="baseline"/>
        <w:rPr>
          <w:rFonts w:hint="default"/>
          <w:color w:val="auto"/>
          <w:sz w:val="36"/>
          <w:szCs w:val="36"/>
          <w:lang w:val="en-US"/>
        </w:rPr>
      </w:pPr>
      <w:r>
        <w:rPr>
          <w:rFonts w:hint="eastAsia"/>
          <w:color w:val="auto"/>
          <w:sz w:val="36"/>
          <w:szCs w:val="36"/>
        </w:rPr>
        <w:t>签订日期： 202</w:t>
      </w:r>
      <w:r>
        <w:rPr>
          <w:rFonts w:hint="eastAsia" w:eastAsia="宋体"/>
          <w:color w:val="auto"/>
          <w:sz w:val="36"/>
          <w:szCs w:val="36"/>
          <w:lang w:val="en-US" w:eastAsia="zh-CN"/>
        </w:rPr>
        <w:t>4</w:t>
      </w:r>
      <w:r>
        <w:rPr>
          <w:rFonts w:hint="eastAsia"/>
          <w:color w:val="auto"/>
          <w:sz w:val="36"/>
          <w:szCs w:val="36"/>
        </w:rPr>
        <w:t>年</w:t>
      </w:r>
      <w:r>
        <w:rPr>
          <w:rFonts w:hint="eastAsia" w:eastAsia="宋体"/>
          <w:color w:val="auto"/>
          <w:sz w:val="36"/>
          <w:szCs w:val="36"/>
          <w:lang w:val="en-US" w:eastAsia="zh-CN"/>
        </w:rPr>
        <w:t xml:space="preserve">   月</w:t>
      </w:r>
    </w:p>
    <w:p>
      <w:pPr>
        <w:keepNext w:val="0"/>
        <w:keepLines w:val="0"/>
        <w:pageBreakBefore w:val="0"/>
        <w:widowControl/>
        <w:kinsoku w:val="0"/>
        <w:wordWrap/>
        <w:overflowPunct/>
        <w:topLinePunct w:val="0"/>
        <w:autoSpaceDE w:val="0"/>
        <w:autoSpaceDN w:val="0"/>
        <w:bidi w:val="0"/>
        <w:adjustRightInd w:val="0"/>
        <w:snapToGrid w:val="0"/>
        <w:spacing w:line="480" w:lineRule="auto"/>
        <w:jc w:val="left"/>
        <w:textAlignment w:val="baseline"/>
        <w:rPr>
          <w:rFonts w:hint="eastAsia"/>
          <w:color w:val="auto"/>
          <w:sz w:val="36"/>
          <w:szCs w:val="36"/>
        </w:rPr>
        <w:sectPr>
          <w:footerReference r:id="rId3" w:type="default"/>
          <w:pgSz w:w="11900" w:h="16840"/>
          <w:pgMar w:top="1134" w:right="952" w:bottom="1134" w:left="952" w:header="0" w:footer="0" w:gutter="0"/>
          <w:cols w:space="720" w:num="1"/>
          <w:rtlGutter w:val="0"/>
        </w:sectPr>
      </w:pP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甲    方： 广东省</w:t>
      </w:r>
      <w:r>
        <w:rPr>
          <w:rFonts w:hint="eastAsia" w:ascii="宋体" w:hAnsi="宋体" w:eastAsia="宋体" w:cs="宋体"/>
          <w:color w:val="auto"/>
          <w:sz w:val="24"/>
          <w:szCs w:val="24"/>
          <w:lang w:eastAsia="zh-CN"/>
        </w:rPr>
        <w:t>惠州</w:t>
      </w:r>
      <w:r>
        <w:rPr>
          <w:rFonts w:hint="eastAsia" w:ascii="宋体" w:hAnsi="宋体" w:eastAsia="宋体" w:cs="宋体"/>
          <w:color w:val="auto"/>
          <w:sz w:val="24"/>
          <w:szCs w:val="24"/>
        </w:rPr>
        <w:t xml:space="preserve">监狱  </w:t>
      </w:r>
    </w:p>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乙    方：</w:t>
      </w:r>
    </w:p>
    <w:p>
      <w:pPr>
        <w:keepNext w:val="0"/>
        <w:keepLines w:val="0"/>
        <w:pageBreakBefore w:val="0"/>
        <w:widowControl/>
        <w:kinsoku w:val="0"/>
        <w:wordWrap/>
        <w:overflowPunct/>
        <w:topLinePunct w:val="0"/>
        <w:autoSpaceDE w:val="0"/>
        <w:autoSpaceDN w:val="0"/>
        <w:bidi w:val="0"/>
        <w:adjustRightInd w:val="0"/>
        <w:snapToGrid w:val="0"/>
        <w:spacing w:line="48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根据《中华人民共和国民法典》等相关法律法规及广东省</w:t>
      </w:r>
      <w:r>
        <w:rPr>
          <w:rFonts w:hint="eastAsia" w:ascii="宋体" w:hAnsi="宋体" w:eastAsia="宋体" w:cs="宋体"/>
          <w:color w:val="auto"/>
          <w:sz w:val="24"/>
          <w:szCs w:val="24"/>
          <w:lang w:eastAsia="zh-CN"/>
        </w:rPr>
        <w:t>惠州</w:t>
      </w:r>
      <w:r>
        <w:rPr>
          <w:rFonts w:hint="eastAsia" w:ascii="宋体" w:hAnsi="宋体" w:eastAsia="宋体" w:cs="宋体"/>
          <w:color w:val="auto"/>
          <w:sz w:val="24"/>
          <w:szCs w:val="24"/>
        </w:rPr>
        <w:t>监狱202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年会见系统及设备升级采购项目(项目编号：</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auto"/>
          <w:sz w:val="24"/>
          <w:szCs w:val="24"/>
        </w:rPr>
        <w:t>) 的要求，经双方协商，本着平等互利和诚实信用的原则，一致同意签订本合同。</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合同内容</w:t>
      </w:r>
    </w:p>
    <w:tbl>
      <w:tblPr>
        <w:tblStyle w:val="10"/>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8"/>
        <w:gridCol w:w="1095"/>
        <w:gridCol w:w="4542"/>
        <w:gridCol w:w="482"/>
        <w:gridCol w:w="532"/>
        <w:gridCol w:w="482"/>
        <w:gridCol w:w="5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主要技术参数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会见楼三楼（普通会见）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圆线纯铜芯、200米/卷，HYV4*0.5 白色，国标产品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会见话机（家属端）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无按键家属端会见话机，高保真通话音质，同等或优于现有话机。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语音模块+三口面板+底盒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86型配三个语音模块，国标产品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语音模块+双口面板+拆线功能+底盒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86型配二个语音模块+拆线开关，国标产品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PVC线管.线槽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防雷PDU</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PC阻燃，双断开关；最大功率2500W；8位三相插孔；过电流保护10A～ 防雷抗电涌，3米长，带儿童安全防护门；国优产品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电话水晶头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1盒/100只，国标产品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含防水标签、扎带、热缩管等辅材。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会见楼二楼（亲情会见）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硬件部分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智能屏（亲情会见窗口机）含APP软件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1.产品名称：7英寸挂墙 安卓智能屏；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2.操作系统：Android 10.0；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3.CPU：R818 Quad-core ARM Cortex™-A53@1.6GHz；</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4.GPU：IMG GE8300；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5.多媒体：H.265 video decoder 4K@30fps, H.264 video decoder 4K@30fps, VP9 video decoder 720p@30fps，H.264 video encoder 1080p@60fps；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6.显示屏 ：7英寸 高清显示屏；分辨率：1024*600；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7.触摸屏：电容式触摸屏；5点触控；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8.内存：1GB  DDR4；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9.硬盘：8GB  EMMC；</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10.RFID：支持屏幕刷卡；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11.有线网络：RJ45网口，支持POE供电；</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12.接口： Micro USB、 RJ45 、3路I/O口；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13.扬声器：8欧1.5瓦BOX全频喇叭；</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14.拾音器：内置拾音器；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15.供电：POE供电；</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16.APP主要功能：卡位信息；卡位占用提示；支持民警刷卡并同步会见管理软件，显示民警信息，亲情会见开始；显示亲情会见家属人员信息；在会见还剩N分钟时语音播报“会见时间还剩N分钟”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POE千兆交换机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24口千兆电口+4千兆光口，交换容量336Gbps,转发能力92Mbps,POE最大功率370w</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网络播放盒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显示亲情会见情况，含定制APP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软件部分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0"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亲情会见（会餐）（亲情会见）管理模块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主要功能如下：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（1）在现有会见系统上扩容亲情会见（会餐）（亲情会见）管理模块。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（2）对接现有海康监控摄像头录像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（3）亲情会见（会餐）监听监视模块：支持现场管理干警刷卡登记，实时亲情会见（会餐）监听监视模块。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（4）亲情会见时间倒计时警示模块，会见结束时会提前语音提醒接口；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（5）支持亲情会见回放录音录像功能；</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（6）支持远程视频签到、干警刷卡登记功能模块；</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（7）录像mp4格式；</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（8）录像时间自动循环覆盖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配件部分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六类4对UTP电缆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CAT6非屏蔽，305米/箱。国标产品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网络模块+单口面板+底盒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六类网络模块非屏蔽，国标产品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绝缘纯铜电源线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 3*2.5 100米/卷，国标产品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PVC线管.线槽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防雷PDU</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PC阻燃，双断开关；最大功率2500W；8位三相插孔；过电流保护10A～ 防雷抗电涌，3米长，带儿童安全防护门；国优产品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免打线配线架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标准1U配线架，24口6类非屏蔽。含数据模块，国标产品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理线器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24口理线器，国优产品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蓝色数据跳线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定制3米CAT6非屏蔽数据跳线,通过FLUKE测试，国标产品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CAT6非屏蔽水晶头 1盒/100只，国标插排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含防水标签、扎带、热缩管等辅材。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pPr>
        <w:keepNext w:val="0"/>
        <w:keepLines w:val="0"/>
        <w:pageBreakBefore w:val="0"/>
        <w:widowControl/>
        <w:kinsoku w:val="0"/>
        <w:wordWrap/>
        <w:overflowPunct/>
        <w:topLinePunct w:val="0"/>
        <w:autoSpaceDE w:val="0"/>
        <w:autoSpaceDN w:val="0"/>
        <w:bidi w:val="0"/>
        <w:adjustRightInd w:val="0"/>
        <w:snapToGrid w:val="0"/>
        <w:spacing w:line="48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注：货物名称内容必须与投标文件中货物名称内容一致。</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合同金额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FF0000"/>
          <w:sz w:val="24"/>
          <w:szCs w:val="24"/>
        </w:rPr>
      </w:pPr>
      <w:r>
        <w:rPr>
          <w:rFonts w:hint="eastAsia" w:ascii="宋体" w:hAnsi="宋体" w:eastAsia="宋体" w:cs="宋体"/>
          <w:color w:val="FF0000"/>
          <w:sz w:val="24"/>
          <w:szCs w:val="24"/>
        </w:rPr>
        <w:t>合同总金额：小写：￥</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；大写：人民币</w:t>
      </w:r>
      <w:r>
        <w:rPr>
          <w:rFonts w:hint="eastAsia" w:ascii="宋体" w:hAnsi="宋体" w:eastAsia="宋体" w:cs="宋体"/>
          <w:color w:val="FF0000"/>
          <w:sz w:val="24"/>
          <w:szCs w:val="24"/>
          <w:lang w:val="en-US" w:eastAsia="zh-CN"/>
        </w:rPr>
        <w:t xml:space="preserve">  </w:t>
      </w:r>
      <w:r>
        <w:rPr>
          <w:rFonts w:hint="eastAsia" w:ascii="宋体" w:hAnsi="宋体" w:eastAsia="宋体" w:cs="宋体"/>
          <w:color w:val="FF0000"/>
          <w:sz w:val="24"/>
          <w:szCs w:val="24"/>
        </w:rPr>
        <w:t>元</w:t>
      </w:r>
      <w:r>
        <w:rPr>
          <w:rFonts w:hint="eastAsia" w:ascii="宋体" w:hAnsi="宋体" w:eastAsia="宋体" w:cs="宋体"/>
          <w:color w:val="FF0000"/>
          <w:sz w:val="24"/>
          <w:szCs w:val="24"/>
          <w:lang w:val="en-US" w:eastAsia="zh-CN"/>
        </w:rPr>
        <w:t>。</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设备的一般要求</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乙方所投设备及材料应是原厂原装、全新的产品，并符合下列要求：国家标准、行业标准以及该产品的出厂标准。</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乙方应列明所投设备其品牌、型号、制造商名称、产地、技术参数、功能介绍和使用说明。乙方应对其内容要求进行逐条逐项响应。</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设备的包装均应有良好的防湿、防锈、防潮、防雨、防腐及防碰撞的措施。</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伴随服务(费用包含在合同总价内) ：全部设备的技术设计、运输、安装调试、人员培训、售后服务、含税等费用。</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本次采购产品为非进口产品 (进口产品指通过中国海关报关验放进入中国境内且产自关境外的产品) 。</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乙方所提供的货物必须是全新的(包括所有零部件、专用工具等)产品，表面无划伤、无碰撞，各项技术指标完全符合国家质量检测、环保标准及产品出厂标准，有害物质限量符合国家相关标准要求。</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项目产品安装、测试和质保期要求</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所有产品均须由乙方送货上门并依照文件的要求和本项目乙方的投标文件的承诺，包括产品供货、配套备品备件提供、运输、卸货、安装、调试、培训等相关服务以及乙方认为必要的其他服务，并将设备、系统安装并调试至正常运行的最佳状态。乙方应自行增加设备正常、合法、安全运行及使用所必需但招标文件没有包含的所有部件、版权、专利等一切费用，甲方不再支付任何费用。</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乙方应将设备的用户手册、保修手册、有关单证资料及配备件、随机工具等交付给甲方，使用操作及安全须知等重要资料应附有中文说明。</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所有产品均需提供</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年质量保证和原厂免费上门保修服务，软件提供终身免费升级，质保期自货物验收合格之日起计算。质保期内如非人为因素损坏，乙方须免费更换。</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项目培训及售后服务要求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(一)乙方向甲方提供的培训内容如下：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.乙方负责对甲方进行免费产品培训；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 .由乙方派出专业技术工程师，对所提供的产品进行两次以上免费培训。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 .培训内容：主要针对产品性能、技术参数、应用操作程序方法技巧等方面进行培训，保证甲方能掌握设备的操作使用技能。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 乙方应指派专人负责与甲方联系售后服务事宜。无论设备因何种原因发生何种故障，乙方在接到维修通知后，须在2小时内响应，8小时内到达现场，24小时解决问题，若48小时内无法解决问题，则乙方应提供不低于同档次的产品供甲方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 提供合理的技术培训和现场技术培训方案。乙方必须现场指导安装、调试，并负责有关设施、设备功能、操作、设计、维护等内容 的培训，制定详细的培训计划，培训甲方的使用人员，直至完全掌握设备的操作、日常维护保养及简单维修方法。所需费用由乙方自行承担。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四</w:t>
      </w:r>
      <w:r>
        <w:rPr>
          <w:rFonts w:hint="eastAsia" w:ascii="宋体" w:hAnsi="宋体" w:eastAsia="宋体" w:cs="宋体"/>
          <w:color w:val="auto"/>
          <w:sz w:val="24"/>
          <w:szCs w:val="24"/>
        </w:rPr>
        <w:t>) 所有产品保修服务方式均为免费上门保修，即由乙方派员到甲方产品使用现场维修。由此产生的一切费用均由乙方承担。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 乙方保修期内的维修、维护内容和范围 (产品、技术、模块、部件) 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.如非人为因素损坏，乙方负责对所提供的设备进行维修及维护，不再向甲方收取费用；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 .乙方负责向甲方提供在电话及网络在线技术支持服务。</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交货时间和地点</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交货时间：签订合同后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天内完成供货、安装和调试并交付用户验收使用。</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交货地点：甲方指定地点。</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验收要求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1.货物若有国家标准按照国家标准验收，若无国家标准按行业标准验收，为原制造商制造的全新产品，整体无污染，无侵权行为、表面无 划损、无任何缺陷隐患，在中国境内可依常规安全合法使用。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2.甲方组成验收小组按国家有关规定、规范进行验收，必要时邀请相关的专业人员或机构参与验收；因货物质量问题发生争议时，甲方委托本地有关质量技术监督部门鉴定。</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color w:val="auto"/>
          <w:szCs w:val="21"/>
        </w:rPr>
      </w:pPr>
      <w:r>
        <w:rPr>
          <w:rFonts w:hint="eastAsia" w:ascii="宋体" w:hAnsi="宋体" w:eastAsia="宋体" w:cs="宋体"/>
          <w:b/>
          <w:bCs/>
          <w:color w:val="auto"/>
          <w:sz w:val="24"/>
          <w:szCs w:val="24"/>
        </w:rPr>
        <w:t>付款方式</w:t>
      </w:r>
    </w:p>
    <w:p>
      <w:pPr>
        <w:numPr>
          <w:ilvl w:val="0"/>
          <w:numId w:val="8"/>
        </w:numPr>
        <w:spacing w:line="360" w:lineRule="auto"/>
        <w:ind w:left="0" w:leftChars="0" w:firstLine="400" w:firstLineChars="0"/>
        <w:rPr>
          <w:rFonts w:hint="eastAsia" w:ascii="宋体" w:hAnsi="宋体" w:eastAsia="宋体" w:cs="宋体"/>
          <w:b/>
          <w:bCs/>
          <w:color w:val="auto"/>
          <w:sz w:val="24"/>
          <w:szCs w:val="24"/>
        </w:rPr>
      </w:pPr>
      <w:r>
        <w:rPr>
          <w:rFonts w:hint="eastAsia" w:ascii="宋体" w:hAnsi="Times New Roman" w:eastAsia="宋体" w:cs="宋体"/>
          <w:color w:val="auto"/>
          <w:kern w:val="2"/>
          <w:sz w:val="21"/>
          <w:szCs w:val="21"/>
          <w:highlight w:val="none"/>
          <w:lang w:val="zh-CN" w:eastAsia="zh-CN" w:bidi="ar"/>
        </w:rPr>
        <w:t>首期款：签订合同后，乙方书面提出支付申请函及与拟支付金额等额的符合甲方财务管理要求的相应发票，甲方收到并确认上述材料后启动首期款支付流程，支付合同总金额的</w:t>
      </w:r>
      <w:r>
        <w:rPr>
          <w:rFonts w:hint="eastAsia" w:ascii="宋体" w:hAnsi="Times New Roman" w:eastAsia="宋体" w:cs="宋体"/>
          <w:color w:val="FF0000"/>
          <w:kern w:val="2"/>
          <w:sz w:val="21"/>
          <w:szCs w:val="21"/>
          <w:highlight w:val="none"/>
          <w:lang w:val="en-US" w:eastAsia="zh-CN" w:bidi="ar"/>
        </w:rPr>
        <w:t>5</w:t>
      </w:r>
      <w:r>
        <w:rPr>
          <w:rFonts w:hint="eastAsia" w:ascii="宋体" w:hAnsi="Times New Roman" w:eastAsia="宋体" w:cs="宋体"/>
          <w:color w:val="FF0000"/>
          <w:kern w:val="2"/>
          <w:sz w:val="21"/>
          <w:szCs w:val="21"/>
          <w:highlight w:val="none"/>
          <w:lang w:val="zh-CN" w:eastAsia="zh-CN" w:bidi="ar"/>
        </w:rPr>
        <w:t>0%，即人民币整（￥</w:t>
      </w:r>
      <w:r>
        <w:rPr>
          <w:rFonts w:hint="eastAsia" w:ascii="宋体" w:hAnsi="Times New Roman" w:eastAsia="宋体" w:cs="宋体"/>
          <w:color w:val="FF0000"/>
          <w:kern w:val="2"/>
          <w:sz w:val="21"/>
          <w:szCs w:val="21"/>
          <w:highlight w:val="none"/>
          <w:lang w:val="en-US" w:eastAsia="zh-CN" w:bidi="ar"/>
        </w:rPr>
        <w:t>0</w:t>
      </w:r>
      <w:r>
        <w:rPr>
          <w:rFonts w:hint="eastAsia" w:ascii="宋体" w:hAnsi="Times New Roman" w:eastAsia="宋体" w:cs="宋体"/>
          <w:color w:val="FF0000"/>
          <w:kern w:val="2"/>
          <w:sz w:val="21"/>
          <w:szCs w:val="21"/>
          <w:highlight w:val="none"/>
          <w:lang w:val="zh-CN" w:eastAsia="zh-CN" w:bidi="ar"/>
        </w:rPr>
        <w:t>.00元）。</w:t>
      </w:r>
    </w:p>
    <w:p>
      <w:pPr>
        <w:numPr>
          <w:ilvl w:val="0"/>
          <w:numId w:val="8"/>
        </w:numPr>
        <w:spacing w:line="360" w:lineRule="auto"/>
        <w:ind w:left="0" w:leftChars="0" w:firstLine="400" w:firstLineChars="0"/>
        <w:rPr>
          <w:rFonts w:hint="eastAsia" w:ascii="宋体" w:hAnsi="宋体" w:eastAsia="宋体" w:cs="宋体"/>
          <w:color w:val="auto"/>
          <w:sz w:val="24"/>
          <w:szCs w:val="24"/>
        </w:rPr>
      </w:pPr>
      <w:r>
        <w:rPr>
          <w:rFonts w:hint="eastAsia" w:ascii="宋体" w:cs="宋体"/>
          <w:color w:val="auto"/>
          <w:szCs w:val="21"/>
          <w:highlight w:val="none"/>
          <w:lang w:val="zh-CN"/>
        </w:rPr>
        <w:t>本项目经甲方最终验收通过后</w:t>
      </w:r>
      <w:r>
        <w:rPr>
          <w:rFonts w:hint="eastAsia"/>
          <w:color w:val="auto"/>
          <w:szCs w:val="21"/>
          <w:highlight w:val="none"/>
          <w:u w:val="single"/>
          <w:lang w:val="en-US" w:eastAsia="zh-CN"/>
        </w:rPr>
        <w:t>7</w:t>
      </w:r>
      <w:r>
        <w:rPr>
          <w:rFonts w:hint="eastAsia" w:ascii="宋体" w:cs="宋体"/>
          <w:color w:val="auto"/>
          <w:szCs w:val="21"/>
          <w:highlight w:val="none"/>
          <w:lang w:val="zh-CN"/>
        </w:rPr>
        <w:t>个工作日内，乙方书面提出支付申请函及与拟支付金额等额的符合甲方财务管理要求的相应发票，甲方确认后启动尾款支付流程，支付合同总金</w:t>
      </w:r>
      <w:r>
        <w:rPr>
          <w:rFonts w:hint="eastAsia" w:ascii="宋体" w:cs="宋体"/>
          <w:color w:val="FF0000"/>
          <w:szCs w:val="21"/>
          <w:highlight w:val="none"/>
          <w:lang w:val="zh-CN"/>
        </w:rPr>
        <w:t>额的</w:t>
      </w:r>
      <w:r>
        <w:rPr>
          <w:rFonts w:hint="eastAsia" w:ascii="宋体" w:cs="宋体"/>
          <w:color w:val="FF0000"/>
          <w:szCs w:val="21"/>
          <w:highlight w:val="none"/>
          <w:lang w:val="en-US" w:eastAsia="zh-CN"/>
        </w:rPr>
        <w:t>50%，即</w:t>
      </w:r>
      <w:r>
        <w:rPr>
          <w:rFonts w:hint="eastAsia" w:ascii="宋体" w:cs="宋体"/>
          <w:color w:val="FF0000"/>
          <w:szCs w:val="21"/>
          <w:highlight w:val="none"/>
          <w:lang w:val="zh-CN"/>
        </w:rPr>
        <w:t>人民币</w:t>
      </w:r>
      <w:r>
        <w:rPr>
          <w:rFonts w:hint="eastAsia" w:eastAsia="宋体"/>
          <w:color w:val="FF0000"/>
          <w:szCs w:val="21"/>
          <w:highlight w:val="none"/>
          <w:u w:val="single"/>
          <w:lang w:val="en-US" w:eastAsia="zh-CN"/>
        </w:rPr>
        <w:t xml:space="preserve"> </w:t>
      </w:r>
      <w:r>
        <w:rPr>
          <w:rFonts w:hint="eastAsia"/>
          <w:color w:val="FF0000"/>
          <w:szCs w:val="21"/>
          <w:highlight w:val="none"/>
          <w:u w:val="single"/>
        </w:rPr>
        <w:t>元整</w:t>
      </w:r>
      <w:r>
        <w:rPr>
          <w:rFonts w:hint="eastAsia" w:ascii="宋体" w:cs="宋体"/>
          <w:color w:val="FF0000"/>
          <w:szCs w:val="21"/>
          <w:highlight w:val="none"/>
          <w:lang w:val="zh-CN"/>
        </w:rPr>
        <w:t>（</w:t>
      </w:r>
      <w:r>
        <w:rPr>
          <w:color w:val="FF0000"/>
          <w:szCs w:val="21"/>
          <w:highlight w:val="none"/>
        </w:rPr>
        <w:t>¥</w:t>
      </w:r>
      <w:r>
        <w:rPr>
          <w:rFonts w:hint="eastAsia"/>
          <w:color w:val="FF0000"/>
          <w:szCs w:val="21"/>
          <w:highlight w:val="none"/>
          <w:u w:val="single"/>
          <w:lang w:val="en-US" w:eastAsia="zh-CN"/>
        </w:rPr>
        <w:t>0.00</w:t>
      </w:r>
      <w:r>
        <w:rPr>
          <w:rFonts w:hint="eastAsia" w:ascii="宋体" w:cs="宋体"/>
          <w:color w:val="FF0000"/>
          <w:szCs w:val="21"/>
          <w:highlight w:val="none"/>
          <w:lang w:val="zh-CN"/>
        </w:rPr>
        <w:t>元）。</w:t>
      </w:r>
    </w:p>
    <w:p>
      <w:pPr>
        <w:keepNext w:val="0"/>
        <w:keepLines w:val="0"/>
        <w:pageBreakBefore w:val="0"/>
        <w:widowControl/>
        <w:numPr>
          <w:ilvl w:val="0"/>
          <w:numId w:val="8"/>
        </w:numPr>
        <w:kinsoku w:val="0"/>
        <w:wordWrap/>
        <w:overflowPunct/>
        <w:topLinePunct w:val="0"/>
        <w:autoSpaceDE w:val="0"/>
        <w:autoSpaceDN w:val="0"/>
        <w:bidi w:val="0"/>
        <w:adjustRightInd w:val="0"/>
        <w:snapToGrid w:val="0"/>
        <w:spacing w:line="360" w:lineRule="auto"/>
        <w:ind w:left="0" w:leftChars="0" w:firstLine="400" w:firstLineChars="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付款方式：采用支票、银行汇付 (含电汇)等形式。</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安全条款</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由于监狱工作的特殊性，乙方应认真教育本单位工作人员严格遵守监狱的相关管理规定。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1.外来人员必应遵守法律法规，不得假借监狱名义从事有损监狱形象的行为。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2.凡需进入监管区的外来人员应由合作方开具委派证明和身份证明原件，向狱方提出申请，经核准后办理相关手续。</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所有进出监管区大门的人员、车辆和物品应接受</w:t>
      </w:r>
      <w:r>
        <w:rPr>
          <w:rFonts w:hint="eastAsia" w:ascii="宋体" w:hAnsi="宋体" w:eastAsia="宋体" w:cs="宋体"/>
          <w:color w:val="auto"/>
          <w:sz w:val="24"/>
          <w:szCs w:val="24"/>
          <w:lang w:eastAsia="zh-CN"/>
        </w:rPr>
        <w:t>监狱安检</w:t>
      </w:r>
      <w:r>
        <w:rPr>
          <w:rFonts w:hint="eastAsia" w:ascii="宋体" w:hAnsi="宋体" w:eastAsia="宋体" w:cs="宋体"/>
          <w:color w:val="auto"/>
          <w:sz w:val="24"/>
          <w:szCs w:val="24"/>
        </w:rPr>
        <w:t>，凭通行证件或经监狱审批的手续，人证相符、手续齐全方可进出监管区。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外来人员不得携带违禁品、违规品、危险品等可能影响监管安全的物品进入监管区，进入监管区时应按规定将移动电话等物品保管在</w:t>
      </w:r>
      <w:r>
        <w:rPr>
          <w:rFonts w:hint="eastAsia" w:ascii="宋体" w:hAnsi="宋体" w:eastAsia="宋体" w:cs="宋体"/>
          <w:color w:val="auto"/>
          <w:sz w:val="24"/>
          <w:szCs w:val="24"/>
          <w:lang w:eastAsia="zh-CN"/>
        </w:rPr>
        <w:t>指存储点</w:t>
      </w:r>
      <w:r>
        <w:rPr>
          <w:rFonts w:hint="eastAsia" w:ascii="宋体" w:hAnsi="宋体" w:eastAsia="宋体" w:cs="宋体"/>
          <w:color w:val="auto"/>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5.乙方必须与参与此工作的人员签订有关保密协议，以明确参与人员在实施期间及离职后的保密责任，与甲方签订保密承诺书(见附件)。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乙方及其所属人员</w:t>
      </w:r>
      <w:r>
        <w:rPr>
          <w:rFonts w:hint="eastAsia" w:ascii="宋体" w:hAnsi="宋体" w:eastAsia="宋体" w:cs="宋体"/>
          <w:color w:val="auto"/>
          <w:sz w:val="24"/>
          <w:szCs w:val="24"/>
        </w:rPr>
        <w:t>若违反</w:t>
      </w:r>
      <w:r>
        <w:rPr>
          <w:rFonts w:hint="eastAsia" w:ascii="宋体" w:hAnsi="宋体" w:eastAsia="宋体" w:cs="宋体"/>
          <w:color w:val="auto"/>
          <w:sz w:val="24"/>
          <w:szCs w:val="24"/>
          <w:lang w:eastAsia="zh-CN"/>
        </w:rPr>
        <w:t>监狱相关</w:t>
      </w:r>
      <w:r>
        <w:rPr>
          <w:rFonts w:hint="eastAsia" w:ascii="宋体" w:hAnsi="宋体" w:eastAsia="宋体" w:cs="宋体"/>
          <w:color w:val="auto"/>
          <w:sz w:val="24"/>
          <w:szCs w:val="24"/>
        </w:rPr>
        <w:t>管理规定，监狱将责成成交供应商将其解聘、辞退或调离，情节严重的将与成交供应商解除合同，有违法行为的送司法机关处理。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违约责任与赔偿损失</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、乙方交付的货物不符合招标文件、投标文件或本合同规定的， 甲方有权拒收，并且乙方须向甲方支付本合同总价5%的违约金。</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 、乙方未能按本合同规定的交货时间交付货物的，从逾期之日起每日按本合同总价3‰的数额向甲方支付违约金；逾期半个月以上的，甲方有权终止合同，由此造成的甲方经济损失由乙方承担。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 、甲方无正当理由拒收货物，不按政府采购支付流程办理付款申请手续的，甲方向乙方偿付本合同总价5%的违约金。甲方逾期未按政府采购支付流程办理付款申请手续的，则每日按本合同总价的3‰向乙方偿付违约金。实际付款到账时间以政府采购支付时间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 、其它违约责任按《中华人民共和国民法典》处理。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争议的解决</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合同执行过程中发生的任何争议，双方应通过友好协商解决，若经协商不能达成协议时，则向甲方所在地人民法院提起诉讼。诉讼期间，双方应继续执行合同其余部分。</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不可抗力</w:t>
      </w:r>
    </w:p>
    <w:p>
      <w:pPr>
        <w:keepNext w:val="0"/>
        <w:keepLines w:val="0"/>
        <w:pageBreakBefore w:val="0"/>
        <w:widowControl/>
        <w:numPr>
          <w:ilvl w:val="0"/>
          <w:numId w:val="0"/>
        </w:numPr>
        <w:tabs>
          <w:tab w:val="left" w:pos="0"/>
        </w:tabs>
        <w:kinsoku w:val="0"/>
        <w:wordWrap/>
        <w:overflowPunct/>
        <w:topLinePunct w:val="0"/>
        <w:autoSpaceDE w:val="0"/>
        <w:autoSpaceDN w:val="0"/>
        <w:bidi w:val="0"/>
        <w:adjustRightInd w:val="0"/>
        <w:snapToGrid w:val="0"/>
        <w:spacing w:line="360" w:lineRule="auto"/>
        <w:ind w:lef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税费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在中国境内、外发生的与本合同执行有关的一切税费均由乙方负担。</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其它</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、本合同所有附件、招标文件、投标文件、中标通知书均为合同的有效组成部分，与本合同具有同等法律效力。</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 、在执行本合同的过程中，所有经双方签署确认的文件(包括会议纪要、补充协议、往来信函) 即成为本合同的有效组成部分。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3 、如一方地址、电话、传真号码有变更，应在变更当日内书面通知对方，否则，应承担相应责任。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4 、除甲方事先书面同意外，乙方不得部分或全部转让其应履行的合同项下的义务。</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合同生效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 、本合同在乙方提交履约保证金并甲乙双方法人代表或其授权代表签字盖章后生效。如果不需要提交履约保证金的则甲乙双方法人代表 或其授权代表签字并盖章后生效。合同生效日期以后一个签字的日期为准。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 、合同一式</w:t>
      </w:r>
      <w:r>
        <w:rPr>
          <w:rFonts w:hint="eastAsia" w:ascii="宋体" w:hAnsi="宋体" w:eastAsia="宋体" w:cs="宋体"/>
          <w:color w:val="auto"/>
          <w:sz w:val="24"/>
          <w:szCs w:val="24"/>
          <w:lang w:eastAsia="zh-CN"/>
        </w:rPr>
        <w:t>伍</w:t>
      </w:r>
      <w:r>
        <w:rPr>
          <w:rFonts w:hint="eastAsia" w:ascii="宋体" w:hAnsi="宋体" w:eastAsia="宋体" w:cs="宋体"/>
          <w:color w:val="auto"/>
          <w:sz w:val="24"/>
          <w:szCs w:val="24"/>
        </w:rPr>
        <w:t>份。甲方执</w:t>
      </w:r>
      <w:r>
        <w:rPr>
          <w:rFonts w:hint="eastAsia" w:ascii="宋体" w:hAnsi="宋体" w:eastAsia="宋体" w:cs="宋体"/>
          <w:color w:val="auto"/>
          <w:sz w:val="24"/>
          <w:szCs w:val="24"/>
          <w:lang w:eastAsia="zh-CN"/>
        </w:rPr>
        <w:t>叁</w:t>
      </w:r>
      <w:r>
        <w:rPr>
          <w:rFonts w:hint="eastAsia" w:ascii="宋体" w:hAnsi="宋体" w:eastAsia="宋体" w:cs="宋体"/>
          <w:color w:val="auto"/>
          <w:sz w:val="24"/>
          <w:szCs w:val="24"/>
        </w:rPr>
        <w:t>份，乙方执</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甲方 (盖章) ：广东省</w:t>
      </w:r>
      <w:r>
        <w:rPr>
          <w:rFonts w:hint="eastAsia" w:ascii="宋体" w:hAnsi="宋体" w:eastAsia="宋体" w:cs="宋体"/>
          <w:color w:val="auto"/>
          <w:sz w:val="24"/>
          <w:szCs w:val="24"/>
          <w:lang w:eastAsia="zh-CN"/>
        </w:rPr>
        <w:t>惠州</w:t>
      </w:r>
      <w:r>
        <w:rPr>
          <w:rFonts w:hint="eastAsia" w:ascii="宋体" w:hAnsi="宋体" w:eastAsia="宋体" w:cs="宋体"/>
          <w:color w:val="auto"/>
          <w:sz w:val="24"/>
          <w:szCs w:val="24"/>
        </w:rPr>
        <w:t>监狱</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乙方 (盖章) ：</w:t>
      </w:r>
      <w:r>
        <w:rPr>
          <w:rFonts w:hint="eastAsia" w:ascii="宋体" w:hAnsi="宋体" w:eastAsia="宋体" w:cs="宋体"/>
          <w:color w:val="auto"/>
          <w:sz w:val="24"/>
          <w:szCs w:val="24"/>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代表：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代表：</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地址：</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电话：</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电话：</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传真：</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日期：      年   月  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日期：      年   月  日</w:t>
      </w:r>
    </w:p>
    <w:p>
      <w:pPr>
        <w:rPr>
          <w:rFonts w:hint="eastAsia" w:ascii="黑体" w:hAnsi="黑体" w:eastAsia="黑体" w:cs="Times New Roman"/>
          <w:b w:val="0"/>
          <w:bCs/>
          <w:sz w:val="32"/>
          <w:szCs w:val="32"/>
        </w:rPr>
      </w:pPr>
      <w:r>
        <w:rPr>
          <w:rFonts w:hint="eastAsia" w:ascii="黑体" w:hAnsi="黑体" w:eastAsia="黑体" w:cs="Times New Roman"/>
          <w:b w:val="0"/>
          <w:bCs/>
          <w:sz w:val="32"/>
          <w:szCs w:val="32"/>
        </w:rPr>
        <w:br w:type="page"/>
      </w:r>
    </w:p>
    <w:p>
      <w:pPr>
        <w:keepNext w:val="0"/>
        <w:keepLines w:val="0"/>
        <w:pageBreakBefore w:val="0"/>
        <w:widowControl w:val="0"/>
        <w:kinsoku/>
        <w:wordWrap/>
        <w:overflowPunct/>
        <w:topLinePunct w:val="0"/>
        <w:autoSpaceDE/>
        <w:autoSpaceDN/>
        <w:bidi w:val="0"/>
        <w:adjustRightInd/>
        <w:snapToGrid/>
        <w:spacing w:after="360"/>
        <w:jc w:val="left"/>
        <w:textAlignment w:val="auto"/>
        <w:rPr>
          <w:rFonts w:hint="eastAsia" w:ascii="Times New Roman" w:hAnsi="Times New Roman" w:eastAsia="黑体" w:cs="Times New Roman"/>
          <w:b w:val="0"/>
          <w:bCs/>
          <w:sz w:val="21"/>
          <w:szCs w:val="22"/>
          <w:lang w:val="en-US" w:eastAsia="zh-CN"/>
        </w:rPr>
      </w:pPr>
      <w:r>
        <w:rPr>
          <w:rFonts w:hint="eastAsia" w:ascii="黑体" w:hAnsi="黑体" w:eastAsia="黑体" w:cs="Times New Roman"/>
          <w:b w:val="0"/>
          <w:bCs/>
          <w:sz w:val="32"/>
          <w:szCs w:val="32"/>
        </w:rPr>
        <w:t>附件</w:t>
      </w:r>
      <w:r>
        <w:rPr>
          <w:rFonts w:hint="eastAsia" w:ascii="黑体" w:hAnsi="黑体" w:eastAsia="黑体" w:cs="Times New Roman"/>
          <w:b w:val="0"/>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360" w:line="380" w:lineRule="exact"/>
        <w:jc w:val="center"/>
        <w:textAlignment w:val="auto"/>
        <w:rPr>
          <w:rFonts w:ascii="Times New Roman" w:hAnsi="Times New Roman" w:eastAsia="宋体" w:cs="Times New Roman"/>
          <w:b/>
          <w:sz w:val="21"/>
          <w:szCs w:val="22"/>
        </w:rPr>
      </w:pPr>
      <w:r>
        <w:rPr>
          <w:rFonts w:hint="eastAsia" w:ascii="黑体" w:hAnsi="黑体" w:eastAsia="黑体" w:cs="宋体"/>
          <w:b w:val="0"/>
          <w:bCs/>
          <w:kern w:val="0"/>
          <w:sz w:val="32"/>
          <w:szCs w:val="32"/>
          <w:lang w:val="en-US" w:eastAsia="zh-CN" w:bidi="ar-SA"/>
        </w:rPr>
        <w:t>保密承诺书</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u w:val="single"/>
          <w:lang w:eastAsia="zh-CN"/>
        </w:rPr>
      </w:pPr>
      <w:r>
        <w:rPr>
          <w:rFonts w:ascii="Times New Roman" w:hAnsi="Times New Roman" w:eastAsia="宋体" w:cs="Times New Roman"/>
          <w:sz w:val="21"/>
          <w:szCs w:val="22"/>
        </w:rPr>
        <w:t>致：</w:t>
      </w:r>
      <w:r>
        <w:rPr>
          <w:rFonts w:hint="eastAsia" w:eastAsia="宋体" w:cs="Times New Roman"/>
          <w:sz w:val="21"/>
          <w:szCs w:val="22"/>
          <w:u w:val="single"/>
          <w:lang w:eastAsia="zh-CN"/>
        </w:rPr>
        <w:t>广东省惠州监狱</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为保护</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的合法利益，保证合作双方实现顺利合作，避免因信息泄露而给</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造成损失，本</w:t>
      </w:r>
      <w:r>
        <w:rPr>
          <w:rFonts w:hint="eastAsia" w:eastAsia="宋体" w:cs="Times New Roman"/>
          <w:sz w:val="21"/>
          <w:szCs w:val="22"/>
          <w:lang w:eastAsia="zh-CN"/>
        </w:rPr>
        <w:t>公司</w:t>
      </w:r>
      <w:r>
        <w:rPr>
          <w:rFonts w:ascii="Times New Roman" w:hAnsi="Times New Roman" w:eastAsia="宋体" w:cs="Times New Roman"/>
          <w:sz w:val="21"/>
          <w:szCs w:val="22"/>
        </w:rPr>
        <w:t>承诺遵守本保密</w:t>
      </w:r>
      <w:r>
        <w:rPr>
          <w:rFonts w:hint="eastAsia" w:ascii="Times New Roman" w:hAnsi="Times New Roman" w:eastAsia="宋体" w:cs="Times New Roman"/>
          <w:sz w:val="21"/>
          <w:szCs w:val="22"/>
        </w:rPr>
        <w:t>承诺书</w:t>
      </w:r>
      <w:r>
        <w:rPr>
          <w:rFonts w:ascii="Times New Roman" w:hAnsi="Times New Roman" w:eastAsia="宋体" w:cs="Times New Roman"/>
          <w:sz w:val="21"/>
          <w:szCs w:val="22"/>
        </w:rPr>
        <w:t>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一、保密信息定义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本</w:t>
      </w:r>
      <w:r>
        <w:rPr>
          <w:rFonts w:hint="eastAsia" w:ascii="Times New Roman" w:hAnsi="Times New Roman" w:eastAsia="宋体" w:cs="Times New Roman"/>
          <w:sz w:val="21"/>
          <w:szCs w:val="22"/>
        </w:rPr>
        <w:t>承诺书</w:t>
      </w:r>
      <w:r>
        <w:rPr>
          <w:rFonts w:ascii="Times New Roman" w:hAnsi="Times New Roman" w:eastAsia="宋体" w:cs="Times New Roman"/>
          <w:sz w:val="21"/>
          <w:szCs w:val="22"/>
        </w:rPr>
        <w:t>所称的</w:t>
      </w:r>
      <w:r>
        <w:rPr>
          <w:rFonts w:hint="eastAsia" w:ascii="Times New Roman" w:hAnsi="Times New Roman" w:eastAsia="宋体" w:cs="Times New Roman"/>
          <w:sz w:val="21"/>
          <w:szCs w:val="22"/>
        </w:rPr>
        <w:t>“</w:t>
      </w:r>
      <w:r>
        <w:rPr>
          <w:rFonts w:ascii="Times New Roman" w:hAnsi="Times New Roman" w:eastAsia="宋体" w:cs="Times New Roman"/>
          <w:sz w:val="21"/>
          <w:szCs w:val="22"/>
        </w:rPr>
        <w:t>保密信息</w:t>
      </w:r>
      <w:r>
        <w:rPr>
          <w:rFonts w:hint="eastAsia" w:ascii="Times New Roman" w:hAnsi="Times New Roman" w:eastAsia="宋体" w:cs="Times New Roman"/>
          <w:sz w:val="21"/>
          <w:szCs w:val="22"/>
        </w:rPr>
        <w:t>”</w:t>
      </w:r>
      <w:r>
        <w:rPr>
          <w:rFonts w:ascii="Times New Roman" w:hAnsi="Times New Roman" w:eastAsia="宋体" w:cs="Times New Roman"/>
          <w:sz w:val="21"/>
          <w:szCs w:val="22"/>
        </w:rPr>
        <w:t>是指所有涉密信息、商业秘密、技术秘密、通信或与该项目相关的其他信息，无论是书面的、口头的、图形的、电磁的或其它任何形式的信息，包括（但不限于）数据、用户名、口令、产品、文件、规划、方案、技术、方法、仪器设备和其它信息及文档等，上述信息在本项目以如下形式确定：</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在项目实施中为</w:t>
      </w:r>
      <w:r>
        <w:rPr>
          <w:rFonts w:hint="eastAsia" w:ascii="Times New Roman" w:hAnsi="Times New Roman" w:eastAsia="宋体" w:cs="Times New Roman"/>
          <w:sz w:val="21"/>
          <w:szCs w:val="22"/>
          <w:lang w:eastAsia="zh-CN"/>
        </w:rPr>
        <w:t>我司</w:t>
      </w:r>
      <w:r>
        <w:rPr>
          <w:rFonts w:ascii="Times New Roman" w:hAnsi="Times New Roman" w:eastAsia="宋体" w:cs="Times New Roman"/>
          <w:sz w:val="21"/>
          <w:szCs w:val="22"/>
        </w:rPr>
        <w:t>提供必要的数据、程序、用户名、口令和资料等；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2.在对</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提供服务工作中涉及的业务及技术文档，包括政策、方案设计细节、程序文件、数据结构，以及相关业务系统的硬软件、文档，测试和测试产生的数据等；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3.服务过程中产生的所有成果为保密的内容；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4.其他</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合理认为并申明属于保密信息的内容。</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二、保密要求</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在国家相关法律法规、规章政策所规定的前提下，全力限制</w:t>
      </w:r>
      <w:r>
        <w:rPr>
          <w:rFonts w:hint="eastAsia" w:ascii="Times New Roman" w:hAnsi="Times New Roman" w:eastAsia="宋体" w:cs="Times New Roman"/>
          <w:sz w:val="21"/>
          <w:szCs w:val="22"/>
        </w:rPr>
        <w:t>“</w:t>
      </w:r>
      <w:r>
        <w:rPr>
          <w:rFonts w:ascii="Times New Roman" w:hAnsi="Times New Roman" w:eastAsia="宋体" w:cs="Times New Roman"/>
          <w:sz w:val="21"/>
          <w:szCs w:val="22"/>
        </w:rPr>
        <w:t>保密信息</w:t>
      </w:r>
      <w:r>
        <w:rPr>
          <w:rFonts w:hint="eastAsia" w:ascii="Times New Roman" w:hAnsi="Times New Roman" w:eastAsia="宋体" w:cs="Times New Roman"/>
          <w:sz w:val="21"/>
          <w:szCs w:val="22"/>
        </w:rPr>
        <w:t>”</w:t>
      </w:r>
      <w:r>
        <w:rPr>
          <w:rFonts w:ascii="Times New Roman" w:hAnsi="Times New Roman" w:eastAsia="宋体" w:cs="Times New Roman"/>
          <w:sz w:val="21"/>
          <w:szCs w:val="22"/>
        </w:rPr>
        <w:t>的使用范围以利保密防范，并仅用于为</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提供服务。在未经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书面形式授权下，</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不会直接或间接使用</w:t>
      </w:r>
      <w:r>
        <w:rPr>
          <w:rFonts w:hint="eastAsia" w:ascii="Times New Roman" w:hAnsi="Times New Roman" w:eastAsia="宋体" w:cs="Times New Roman"/>
          <w:sz w:val="21"/>
          <w:szCs w:val="22"/>
        </w:rPr>
        <w:t>“</w:t>
      </w:r>
      <w:r>
        <w:rPr>
          <w:rFonts w:ascii="Times New Roman" w:hAnsi="Times New Roman" w:eastAsia="宋体" w:cs="Times New Roman"/>
          <w:sz w:val="21"/>
          <w:szCs w:val="22"/>
        </w:rPr>
        <w:t>项目资料</w:t>
      </w:r>
      <w:r>
        <w:rPr>
          <w:rFonts w:hint="eastAsia" w:ascii="Times New Roman" w:hAnsi="Times New Roman" w:eastAsia="宋体" w:cs="Times New Roman"/>
          <w:sz w:val="21"/>
          <w:szCs w:val="22"/>
        </w:rPr>
        <w:t>”</w:t>
      </w:r>
      <w:r>
        <w:rPr>
          <w:rFonts w:ascii="Times New Roman" w:hAnsi="Times New Roman" w:eastAsia="宋体" w:cs="Times New Roman"/>
          <w:sz w:val="21"/>
          <w:szCs w:val="22"/>
        </w:rPr>
        <w:t>的利益或目的性的任何专有信息，亦不会把任何专用信息披露给他人，</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有义务受约束，并负有保密的义务。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1.</w:t>
      </w:r>
      <w:r>
        <w:rPr>
          <w:rFonts w:hint="eastAsia" w:ascii="Times New Roman" w:hAnsi="Times New Roman" w:eastAsia="宋体" w:cs="Times New Roman"/>
          <w:sz w:val="21"/>
          <w:szCs w:val="22"/>
          <w:lang w:eastAsia="zh-CN"/>
        </w:rPr>
        <w:t>本</w:t>
      </w:r>
      <w:r>
        <w:rPr>
          <w:rFonts w:hint="eastAsia" w:eastAsia="宋体" w:cs="Times New Roman"/>
          <w:sz w:val="21"/>
          <w:szCs w:val="22"/>
          <w:lang w:eastAsia="zh-CN"/>
        </w:rPr>
        <w:t>公司</w:t>
      </w:r>
      <w:r>
        <w:rPr>
          <w:rFonts w:ascii="Times New Roman" w:hAnsi="Times New Roman" w:eastAsia="宋体" w:cs="Times New Roman"/>
          <w:sz w:val="21"/>
          <w:szCs w:val="22"/>
        </w:rPr>
        <w:t>始终对保密资料保密，不在项目之外使用</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提供的保密信息及因履行本项目而掌握的保密信息</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2.未经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书面同意，不向任何第三方提供保密信息以及可以接触上述保密信息的手段，包括在公开场合展览，公开对外宣传，作为文章、讯息、参考数据发表等</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3.只向项目相关人员（包括各自的领导﹑同事和雇员等）为商讨合作项目而有需要知悉保密信息的人士披露保密信息</w:t>
      </w:r>
      <w:r>
        <w:rPr>
          <w:rFonts w:hint="eastAsia" w:eastAsia="宋体" w:cs="Times New Roman"/>
          <w:sz w:val="21"/>
          <w:szCs w:val="22"/>
          <w:lang w:eastAsia="zh-CN"/>
        </w:rPr>
        <w:t>，</w:t>
      </w:r>
      <w:r>
        <w:rPr>
          <w:rFonts w:ascii="Times New Roman" w:hAnsi="Times New Roman" w:eastAsia="宋体" w:cs="Times New Roman"/>
          <w:sz w:val="21"/>
          <w:szCs w:val="22"/>
        </w:rPr>
        <w:t>并保证上述各相关人员的行为将会符合本守则的规定</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imes New Roman" w:hAnsi="Times New Roman" w:eastAsia="宋体" w:cs="Times New Roman"/>
          <w:sz w:val="21"/>
          <w:szCs w:val="22"/>
          <w:lang w:eastAsia="zh-CN"/>
        </w:rPr>
      </w:pPr>
      <w:r>
        <w:rPr>
          <w:rFonts w:ascii="Times New Roman" w:hAnsi="Times New Roman" w:eastAsia="宋体" w:cs="Times New Roman"/>
          <w:sz w:val="21"/>
          <w:szCs w:val="22"/>
        </w:rPr>
        <w:t>4.在商讨合作项目的过程中，若需向第三方披露</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的保密信息，应事先取得</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书面许可，并要求该第三方不得向任何其它人士泄露保密信息</w:t>
      </w:r>
      <w:r>
        <w:rPr>
          <w:rFonts w:hint="eastAsia" w:eastAsia="宋体" w:cs="Times New Roman"/>
          <w:sz w:val="21"/>
          <w:szCs w:val="22"/>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r>
        <w:rPr>
          <w:rFonts w:ascii="Times New Roman" w:hAnsi="Times New Roman" w:eastAsia="宋体" w:cs="Times New Roman"/>
          <w:sz w:val="21"/>
          <w:szCs w:val="22"/>
        </w:rPr>
        <w:t>5.有关保密的内容和义务，未经</w:t>
      </w:r>
      <w:r>
        <w:rPr>
          <w:rFonts w:hint="eastAsia" w:ascii="Times New Roman" w:hAnsi="Times New Roman" w:eastAsia="宋体" w:cs="Times New Roman"/>
          <w:sz w:val="21"/>
          <w:szCs w:val="22"/>
          <w:lang w:eastAsia="zh-CN"/>
        </w:rPr>
        <w:t>监狱单位</w:t>
      </w:r>
      <w:r>
        <w:rPr>
          <w:rFonts w:ascii="Times New Roman" w:hAnsi="Times New Roman" w:eastAsia="宋体" w:cs="Times New Roman"/>
          <w:sz w:val="21"/>
          <w:szCs w:val="22"/>
        </w:rPr>
        <w:t>解封则长期有效。</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Times New Roman" w:hAnsi="Times New Roman" w:eastAsia="宋体" w:cs="Times New Roman"/>
          <w:sz w:val="21"/>
          <w:szCs w:val="22"/>
        </w:rPr>
      </w:pPr>
    </w:p>
    <w:p>
      <w:pPr>
        <w:keepNext w:val="0"/>
        <w:keepLines w:val="0"/>
        <w:pageBreakBefore w:val="0"/>
        <w:widowControl w:val="0"/>
        <w:kinsoku/>
        <w:wordWrap/>
        <w:overflowPunct/>
        <w:topLinePunct w:val="0"/>
        <w:autoSpaceDE/>
        <w:autoSpaceDN/>
        <w:bidi w:val="0"/>
        <w:adjustRightInd/>
        <w:snapToGrid/>
        <w:spacing w:after="0" w:line="380" w:lineRule="exact"/>
        <w:ind w:firstLine="420"/>
        <w:jc w:val="both"/>
        <w:textAlignment w:val="auto"/>
        <w:rPr>
          <w:rFonts w:ascii="Calibri" w:hAnsi="Calibri" w:eastAsia="宋体" w:cs="Times New Roman"/>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80" w:lineRule="exact"/>
        <w:ind w:firstLine="5460" w:firstLineChars="2600"/>
        <w:jc w:val="left"/>
        <w:textAlignment w:val="auto"/>
        <w:rPr>
          <w:rFonts w:ascii="Times New Roman" w:hAnsi="Times New Roman" w:eastAsia="宋体" w:cs="Times New Roman"/>
          <w:sz w:val="21"/>
          <w:szCs w:val="22"/>
        </w:rPr>
      </w:pPr>
      <w:r>
        <w:rPr>
          <w:rFonts w:ascii="Times New Roman" w:hAnsi="Times New Roman" w:eastAsia="宋体" w:cs="Times New Roman"/>
          <w:sz w:val="21"/>
          <w:szCs w:val="22"/>
        </w:rPr>
        <w:t xml:space="preserve">承诺人：                                   </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right"/>
        <w:textAlignment w:val="auto"/>
        <w:rPr>
          <w:rFonts w:ascii="Times New Roman" w:hAnsi="Times New Roman" w:eastAsia="宋体" w:cs="Times New Roman"/>
          <w:sz w:val="21"/>
          <w:szCs w:val="22"/>
        </w:rPr>
      </w:pPr>
      <w:r>
        <w:rPr>
          <w:rFonts w:ascii="Times New Roman" w:hAnsi="Times New Roman" w:eastAsia="宋体" w:cs="Times New Roman"/>
          <w:sz w:val="21"/>
          <w:szCs w:val="22"/>
        </w:rPr>
        <w:t>（</w:t>
      </w:r>
      <w:r>
        <w:rPr>
          <w:rFonts w:hint="eastAsia" w:ascii="Times New Roman" w:hAnsi="Times New Roman" w:eastAsia="宋体" w:cs="Times New Roman"/>
          <w:sz w:val="21"/>
          <w:szCs w:val="22"/>
          <w:lang w:eastAsia="zh-CN"/>
        </w:rPr>
        <w:t>承诺人</w:t>
      </w:r>
      <w:r>
        <w:rPr>
          <w:rFonts w:hint="eastAsia" w:eastAsia="宋体" w:cs="Times New Roman"/>
          <w:sz w:val="21"/>
          <w:szCs w:val="22"/>
          <w:lang w:eastAsia="zh-CN"/>
        </w:rPr>
        <w:t>为公司法人或其代理人</w:t>
      </w:r>
      <w:r>
        <w:rPr>
          <w:rFonts w:ascii="Times New Roman" w:hAnsi="Times New Roman" w:eastAsia="宋体" w:cs="Times New Roman"/>
          <w:sz w:val="21"/>
          <w:szCs w:val="22"/>
        </w:rPr>
        <w:t>签字并盖单位公章）</w:t>
      </w:r>
    </w:p>
    <w:p>
      <w:pPr>
        <w:keepNext w:val="0"/>
        <w:keepLines w:val="0"/>
        <w:pageBreakBefore w:val="0"/>
        <w:widowControl w:val="0"/>
        <w:kinsoku/>
        <w:wordWrap/>
        <w:overflowPunct/>
        <w:topLinePunct w:val="0"/>
        <w:autoSpaceDE/>
        <w:autoSpaceDN/>
        <w:bidi w:val="0"/>
        <w:adjustRightInd/>
        <w:snapToGrid/>
        <w:spacing w:line="380" w:lineRule="exact"/>
        <w:ind w:firstLine="5460" w:firstLineChars="2600"/>
        <w:jc w:val="left"/>
        <w:textAlignment w:val="auto"/>
      </w:pPr>
      <w:r>
        <w:rPr>
          <w:rFonts w:ascii="Times New Roman" w:hAnsi="Times New Roman" w:eastAsia="宋体" w:cs="Times New Roman"/>
          <w:sz w:val="21"/>
          <w:szCs w:val="22"/>
        </w:rPr>
        <w:t xml:space="preserve">日  期：               </w:t>
      </w: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numPr>
          <w:ilvl w:val="0"/>
          <w:numId w:val="3"/>
        </w:numPr>
        <w:jc w:val="center"/>
        <w:outlineLvl w:val="0"/>
        <w:rPr>
          <w:rFonts w:hint="eastAsia" w:ascii="黑体" w:hAnsi="黑体" w:eastAsia="黑体" w:cs="黑体"/>
          <w:b/>
          <w:bCs/>
          <w:sz w:val="32"/>
          <w:szCs w:val="32"/>
          <w:lang w:val="zh-CN" w:eastAsia="zh-CN"/>
        </w:rPr>
      </w:pPr>
      <w:r>
        <w:rPr>
          <w:rFonts w:hint="eastAsia" w:ascii="黑体" w:hAnsi="黑体" w:eastAsia="黑体" w:cs="黑体"/>
          <w:b/>
          <w:bCs/>
          <w:sz w:val="32"/>
          <w:szCs w:val="32"/>
          <w:lang w:val="en-US" w:eastAsia="zh-CN"/>
        </w:rPr>
        <w:t>报价文件</w:t>
      </w:r>
      <w:bookmarkEnd w:id="19"/>
    </w:p>
    <w:p>
      <w:pPr>
        <w:pStyle w:val="5"/>
        <w:jc w:val="both"/>
        <w:rPr>
          <w:rFonts w:hint="eastAsia" w:ascii="仿宋" w:hAnsi="仿宋" w:eastAsia="仿宋" w:cs="仿宋"/>
          <w:b/>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center"/>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cs="黑体"/>
          <w:b w:val="0"/>
          <w:bCs w:val="0"/>
          <w:sz w:val="32"/>
          <w:szCs w:val="32"/>
          <w:lang w:eastAsia="zh-CN"/>
        </w:rPr>
      </w:pPr>
      <w:r>
        <w:rPr>
          <w:rFonts w:hint="eastAsia" w:ascii="黑体" w:hAnsi="黑体" w:eastAsia="黑体" w:cs="黑体"/>
          <w:sz w:val="32"/>
          <w:szCs w:val="32"/>
          <w:lang w:val="en-US" w:eastAsia="zh-CN"/>
        </w:rPr>
        <w:t xml:space="preserve">惠州监狱会见系统升级改造采购项目  </w:t>
      </w:r>
    </w:p>
    <w:p>
      <w:pPr>
        <w:pStyle w:val="5"/>
        <w:rPr>
          <w:rFonts w:hint="eastAsia" w:ascii="仿宋" w:hAnsi="仿宋" w:eastAsia="仿宋" w:cs="仿宋"/>
          <w:sz w:val="32"/>
          <w:szCs w:val="32"/>
        </w:rPr>
      </w:pPr>
    </w:p>
    <w:p>
      <w:pPr>
        <w:pStyle w:val="5"/>
        <w:ind w:firstLine="1760" w:firstLineChars="550"/>
        <w:rPr>
          <w:rFonts w:hint="eastAsia" w:ascii="仿宋" w:hAnsi="仿宋" w:eastAsia="仿宋" w:cs="仿宋"/>
          <w:sz w:val="32"/>
          <w:szCs w:val="32"/>
        </w:rPr>
      </w:pPr>
      <w:r>
        <w:rPr>
          <w:rFonts w:hint="eastAsia" w:ascii="仿宋" w:hAnsi="仿宋" w:eastAsia="仿宋" w:cs="仿宋"/>
          <w:sz w:val="32"/>
          <w:szCs w:val="32"/>
        </w:rPr>
        <w:t xml:space="preserve">   </w:t>
      </w:r>
    </w:p>
    <w:p>
      <w:pPr>
        <w:pStyle w:val="5"/>
        <w:rPr>
          <w:rFonts w:hint="eastAsia" w:ascii="仿宋" w:hAnsi="仿宋" w:eastAsia="仿宋" w:cs="仿宋"/>
          <w:sz w:val="32"/>
          <w:szCs w:val="32"/>
        </w:rPr>
      </w:pPr>
    </w:p>
    <w:p>
      <w:pPr>
        <w:pStyle w:val="5"/>
        <w:rPr>
          <w:rFonts w:hint="eastAsia" w:ascii="仿宋" w:hAnsi="仿宋" w:eastAsia="仿宋" w:cs="仿宋"/>
          <w:sz w:val="32"/>
          <w:szCs w:val="32"/>
        </w:rPr>
      </w:pPr>
    </w:p>
    <w:p>
      <w:pPr>
        <w:pStyle w:val="5"/>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5"/>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4"/>
        <w:outlineLvl w:val="9"/>
        <w:rPr>
          <w:rFonts w:hint="eastAsia" w:ascii="仿宋" w:hAnsi="仿宋" w:eastAsia="仿宋" w:cs="仿宋"/>
          <w:sz w:val="32"/>
          <w:szCs w:val="32"/>
          <w:lang w:val="en-US" w:eastAsia="zh-CN"/>
        </w:rPr>
      </w:pPr>
    </w:p>
    <w:p>
      <w:pPr>
        <w:rPr>
          <w:rFonts w:hint="eastAsia"/>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rPr>
          <w:rFonts w:hint="eastAsia" w:ascii="仿宋" w:hAnsi="仿宋" w:eastAsia="仿宋" w:cs="仿宋"/>
          <w:sz w:val="32"/>
          <w:szCs w:val="32"/>
          <w:lang w:val="en-US" w:eastAsia="zh-CN"/>
        </w:rPr>
      </w:pPr>
    </w:p>
    <w:p>
      <w:pPr>
        <w:pStyle w:val="5"/>
        <w:ind w:firstLine="960" w:firstLineChars="300"/>
        <w:jc w:val="left"/>
        <w:rPr>
          <w:rFonts w:hint="eastAsia" w:ascii="仿宋" w:hAnsi="仿宋" w:eastAsia="仿宋" w:cs="仿宋"/>
          <w:sz w:val="32"/>
          <w:szCs w:val="32"/>
        </w:rPr>
      </w:pPr>
      <w:r>
        <w:rPr>
          <w:rFonts w:hint="eastAsia" w:ascii="仿宋" w:hAnsi="仿宋" w:eastAsia="仿宋" w:cs="仿宋"/>
          <w:sz w:val="32"/>
          <w:szCs w:val="32"/>
          <w:lang w:eastAsia="zh-CN"/>
        </w:rPr>
        <w:t>报价供应商</w:t>
      </w:r>
      <w:r>
        <w:rPr>
          <w:rFonts w:hint="eastAsia" w:ascii="仿宋" w:hAnsi="仿宋" w:eastAsia="仿宋" w:cs="仿宋"/>
          <w:sz w:val="32"/>
          <w:szCs w:val="32"/>
        </w:rPr>
        <w:t>名称：</w:t>
      </w:r>
    </w:p>
    <w:p>
      <w:pPr>
        <w:ind w:firstLine="960" w:firstLineChars="300"/>
        <w:rPr>
          <w:rFonts w:hint="eastAsia" w:eastAsia="仿宋"/>
          <w:lang w:eastAsia="zh-CN"/>
        </w:rPr>
      </w:pPr>
      <w:r>
        <w:rPr>
          <w:rFonts w:hint="eastAsia" w:ascii="仿宋" w:hAnsi="仿宋" w:eastAsia="仿宋" w:cs="仿宋"/>
          <w:sz w:val="32"/>
          <w:szCs w:val="32"/>
          <w:lang w:eastAsia="zh-CN"/>
        </w:rPr>
        <w:t>报价供应商地址：</w:t>
      </w:r>
    </w:p>
    <w:p>
      <w:pPr>
        <w:ind w:firstLine="960" w:firstLineChars="300"/>
        <w:rPr>
          <w:rFonts w:hint="eastAsia" w:eastAsia="仿宋"/>
          <w:lang w:eastAsia="zh-CN"/>
        </w:rPr>
      </w:pPr>
      <w:r>
        <w:rPr>
          <w:rFonts w:hint="eastAsia" w:ascii="仿宋" w:hAnsi="仿宋" w:eastAsia="仿宋" w:cs="仿宋"/>
          <w:sz w:val="32"/>
          <w:szCs w:val="32"/>
          <w:lang w:eastAsia="zh-CN"/>
        </w:rPr>
        <w:t>联系电话：</w:t>
      </w:r>
    </w:p>
    <w:p>
      <w:pPr>
        <w:pStyle w:val="5"/>
        <w:ind w:firstLine="960" w:firstLineChars="300"/>
        <w:jc w:val="both"/>
        <w:rPr>
          <w:rFonts w:hint="eastAsia" w:ascii="仿宋" w:hAnsi="仿宋" w:eastAsia="仿宋" w:cs="仿宋"/>
          <w:sz w:val="32"/>
          <w:szCs w:val="32"/>
        </w:rPr>
      </w:pPr>
      <w:r>
        <w:rPr>
          <w:rFonts w:hint="eastAsia" w:ascii="仿宋" w:hAnsi="仿宋" w:eastAsia="仿宋" w:cs="仿宋"/>
          <w:sz w:val="32"/>
          <w:szCs w:val="32"/>
        </w:rPr>
        <w:t>日期：       年      月      日</w:t>
      </w:r>
    </w:p>
    <w:p>
      <w:pPr>
        <w:pStyle w:val="5"/>
        <w:rPr>
          <w:rFonts w:hint="eastAsia" w:ascii="仿宋" w:hAnsi="仿宋" w:eastAsia="仿宋" w:cs="仿宋"/>
          <w:sz w:val="32"/>
          <w:szCs w:val="32"/>
        </w:rPr>
      </w:pPr>
    </w:p>
    <w:p>
      <w:pPr>
        <w:pStyle w:val="5"/>
        <w:jc w:val="center"/>
        <w:outlineLvl w:val="0"/>
        <w:rPr>
          <w:rFonts w:hint="eastAsia" w:ascii="仿宋" w:hAnsi="仿宋" w:eastAsia="仿宋" w:cs="仿宋"/>
          <w:sz w:val="32"/>
          <w:szCs w:val="32"/>
        </w:rPr>
      </w:pPr>
      <w:bookmarkStart w:id="20" w:name="_Toc12927"/>
      <w:r>
        <w:rPr>
          <w:rFonts w:hint="eastAsia" w:ascii="仿宋" w:hAnsi="仿宋" w:eastAsia="仿宋" w:cs="仿宋"/>
          <w:sz w:val="32"/>
          <w:szCs w:val="32"/>
          <w:lang w:eastAsia="zh-CN"/>
        </w:rPr>
        <w:t>一、</w:t>
      </w:r>
      <w:r>
        <w:rPr>
          <w:rFonts w:hint="eastAsia" w:ascii="仿宋" w:hAnsi="仿宋" w:eastAsia="仿宋" w:cs="仿宋"/>
          <w:sz w:val="32"/>
          <w:szCs w:val="32"/>
        </w:rPr>
        <w:t>资格性</w:t>
      </w:r>
      <w:r>
        <w:rPr>
          <w:rFonts w:hint="eastAsia" w:ascii="仿宋" w:hAnsi="仿宋" w:eastAsia="仿宋" w:cs="仿宋"/>
          <w:sz w:val="32"/>
          <w:szCs w:val="32"/>
          <w:lang w:eastAsia="zh-CN"/>
        </w:rPr>
        <w:t>、</w:t>
      </w:r>
      <w:r>
        <w:rPr>
          <w:rFonts w:hint="eastAsia" w:ascii="仿宋" w:hAnsi="仿宋" w:eastAsia="仿宋" w:cs="仿宋"/>
          <w:sz w:val="32"/>
          <w:szCs w:val="32"/>
        </w:rPr>
        <w:t>符合性</w:t>
      </w:r>
      <w:r>
        <w:rPr>
          <w:rFonts w:hint="eastAsia" w:ascii="仿宋" w:hAnsi="仿宋" w:eastAsia="仿宋" w:cs="仿宋"/>
          <w:sz w:val="32"/>
          <w:szCs w:val="32"/>
          <w:lang w:eastAsia="zh-CN"/>
        </w:rPr>
        <w:t>自查</w:t>
      </w:r>
      <w:r>
        <w:rPr>
          <w:rFonts w:hint="eastAsia" w:ascii="仿宋" w:hAnsi="仿宋" w:eastAsia="仿宋" w:cs="仿宋"/>
          <w:sz w:val="32"/>
          <w:szCs w:val="32"/>
        </w:rPr>
        <w:t>表</w:t>
      </w:r>
      <w:bookmarkEnd w:id="20"/>
    </w:p>
    <w:tbl>
      <w:tblPr>
        <w:tblStyle w:val="10"/>
        <w:tblpPr w:leftFromText="180" w:rightFromText="180" w:vertAnchor="text" w:horzAnchor="page" w:tblpX="2167" w:tblpY="643"/>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930"/>
        <w:gridCol w:w="5300"/>
        <w:gridCol w:w="1732"/>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30" w:type="dxa"/>
            <w:tcBorders>
              <w:top w:val="outset" w:color="111111" w:sz="6" w:space="0"/>
              <w:left w:val="outset" w:color="111111" w:sz="6"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center"/>
              <w:rPr>
                <w:rFonts w:hint="eastAsia" w:ascii="仿宋" w:hAnsi="仿宋" w:eastAsia="仿宋" w:cs="仿宋"/>
                <w:sz w:val="24"/>
                <w:szCs w:val="24"/>
              </w:rPr>
            </w:pPr>
            <w:r>
              <w:rPr>
                <w:rStyle w:val="12"/>
                <w:rFonts w:hint="eastAsia" w:ascii="仿宋" w:hAnsi="仿宋" w:eastAsia="仿宋" w:cs="仿宋"/>
                <w:b w:val="0"/>
                <w:bCs w:val="0"/>
                <w:sz w:val="24"/>
                <w:szCs w:val="24"/>
              </w:rPr>
              <w:t>审查项目</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jc w:val="center"/>
              <w:rPr>
                <w:rStyle w:val="12"/>
                <w:rFonts w:hint="eastAsia" w:ascii="仿宋" w:hAnsi="仿宋" w:eastAsia="仿宋" w:cs="仿宋"/>
                <w:b w:val="0"/>
                <w:bCs w:val="0"/>
                <w:sz w:val="24"/>
                <w:szCs w:val="24"/>
              </w:rPr>
            </w:pPr>
            <w:r>
              <w:rPr>
                <w:rStyle w:val="12"/>
                <w:rFonts w:hint="eastAsia" w:ascii="仿宋" w:hAnsi="仿宋" w:eastAsia="仿宋" w:cs="仿宋"/>
                <w:b w:val="0"/>
                <w:bCs w:val="0"/>
                <w:sz w:val="24"/>
                <w:szCs w:val="24"/>
              </w:rPr>
              <w:t>自查结果</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6" w:hRule="atLeast"/>
        </w:trPr>
        <w:tc>
          <w:tcPr>
            <w:tcW w:w="930" w:type="dxa"/>
            <w:vMerge w:val="restart"/>
            <w:tcBorders>
              <w:top w:val="outset" w:color="111111" w:sz="6" w:space="0"/>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lang w:eastAsia="zh-CN"/>
              </w:rPr>
            </w:pPr>
            <w:r>
              <w:rPr>
                <w:rFonts w:hint="eastAsia" w:ascii="仿宋" w:hAnsi="仿宋" w:eastAsia="仿宋" w:cs="仿宋"/>
                <w:sz w:val="24"/>
                <w:szCs w:val="24"/>
              </w:rPr>
              <w:t>资格性和符合性</w:t>
            </w:r>
            <w:r>
              <w:rPr>
                <w:rFonts w:hint="eastAsia" w:ascii="仿宋" w:hAnsi="仿宋" w:eastAsia="仿宋" w:cs="仿宋"/>
                <w:sz w:val="24"/>
                <w:szCs w:val="24"/>
                <w:lang w:eastAsia="zh-CN"/>
              </w:rPr>
              <w:t>自查</w:t>
            </w: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lang w:eastAsia="zh-CN"/>
              </w:rPr>
              <w:t>比价</w:t>
            </w:r>
            <w:r>
              <w:rPr>
                <w:rFonts w:hint="eastAsia" w:ascii="仿宋" w:hAnsi="仿宋" w:eastAsia="仿宋" w:cs="仿宋"/>
                <w:sz w:val="24"/>
                <w:szCs w:val="24"/>
              </w:rPr>
              <w:t>文件符合</w:t>
            </w:r>
            <w:r>
              <w:rPr>
                <w:rFonts w:hint="eastAsia" w:ascii="仿宋" w:hAnsi="仿宋" w:eastAsia="仿宋" w:cs="仿宋"/>
                <w:sz w:val="24"/>
                <w:szCs w:val="24"/>
                <w:lang w:eastAsia="zh-CN"/>
              </w:rPr>
              <w:t>比价</w:t>
            </w:r>
            <w:r>
              <w:rPr>
                <w:rFonts w:hint="eastAsia" w:ascii="仿宋" w:hAnsi="仿宋" w:eastAsia="仿宋" w:cs="仿宋"/>
                <w:sz w:val="24"/>
                <w:szCs w:val="24"/>
              </w:rPr>
              <w:t>文件要求</w:t>
            </w:r>
            <w:r>
              <w:rPr>
                <w:rFonts w:hint="eastAsia" w:ascii="仿宋" w:hAnsi="仿宋" w:eastAsia="仿宋" w:cs="仿宋"/>
                <w:sz w:val="24"/>
                <w:szCs w:val="24"/>
                <w:lang w:eastAsia="zh-CN"/>
              </w:rPr>
              <w:t>的格式</w:t>
            </w:r>
            <w:r>
              <w:rPr>
                <w:rFonts w:hint="eastAsia" w:ascii="仿宋" w:hAnsi="仿宋" w:eastAsia="仿宋" w:cs="仿宋"/>
                <w:sz w:val="24"/>
                <w:szCs w:val="24"/>
              </w:rPr>
              <w:t>制作</w:t>
            </w:r>
            <w:r>
              <w:rPr>
                <w:rFonts w:hint="eastAsia" w:ascii="仿宋" w:hAnsi="仿宋" w:eastAsia="仿宋" w:cs="仿宋"/>
                <w:sz w:val="24"/>
                <w:szCs w:val="24"/>
                <w:lang w:eastAsia="zh-CN"/>
              </w:rPr>
              <w:t>及</w:t>
            </w:r>
            <w:r>
              <w:rPr>
                <w:rFonts w:hint="eastAsia" w:ascii="仿宋" w:hAnsi="仿宋" w:eastAsia="仿宋" w:cs="仿宋"/>
                <w:sz w:val="24"/>
                <w:szCs w:val="24"/>
              </w:rPr>
              <w:t>密封、签署、盖章</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2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outset" w:color="111111" w:sz="6"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承诺函</w:t>
            </w:r>
          </w:p>
        </w:tc>
        <w:tc>
          <w:tcPr>
            <w:tcW w:w="1732" w:type="dxa"/>
            <w:tcBorders>
              <w:top w:val="outset" w:color="111111" w:sz="6" w:space="0"/>
              <w:left w:val="single" w:color="auto" w:sz="4" w:space="0"/>
              <w:bottom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49"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outset" w:color="111111" w:sz="6"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营业执照复印件</w:t>
            </w:r>
          </w:p>
        </w:tc>
        <w:tc>
          <w:tcPr>
            <w:tcW w:w="1732" w:type="dxa"/>
            <w:tcBorders>
              <w:top w:val="outset" w:color="111111" w:sz="6"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78"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kern w:val="0"/>
                <w:sz w:val="24"/>
                <w:szCs w:val="24"/>
              </w:rPr>
            </w:pPr>
            <w:r>
              <w:rPr>
                <w:rFonts w:hint="eastAsia" w:ascii="仿宋" w:hAnsi="仿宋" w:eastAsia="仿宋" w:cs="仿宋"/>
                <w:kern w:val="0"/>
                <w:sz w:val="24"/>
                <w:szCs w:val="24"/>
              </w:rPr>
              <w:t>法定代表人证明书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92"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left"/>
              <w:rPr>
                <w:rFonts w:hint="eastAsia" w:ascii="仿宋" w:hAnsi="仿宋" w:eastAsia="仿宋" w:cs="仿宋"/>
                <w:sz w:val="24"/>
                <w:szCs w:val="24"/>
              </w:rPr>
            </w:pPr>
            <w:r>
              <w:rPr>
                <w:rFonts w:hint="eastAsia" w:ascii="仿宋" w:hAnsi="仿宋" w:eastAsia="仿宋" w:cs="仿宋"/>
                <w:sz w:val="24"/>
                <w:szCs w:val="24"/>
              </w:rPr>
              <w:t>法定代表人授权书</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033"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360" w:lineRule="auto"/>
              <w:ind w:left="0" w:right="0"/>
              <w:jc w:val="left"/>
              <w:rPr>
                <w:rFonts w:hint="eastAsia" w:ascii="仿宋" w:hAnsi="仿宋" w:eastAsia="仿宋" w:cs="仿宋"/>
                <w:sz w:val="24"/>
                <w:szCs w:val="24"/>
              </w:rPr>
            </w:pPr>
            <w:r>
              <w:rPr>
                <w:rFonts w:hint="eastAsia" w:ascii="仿宋" w:hAnsi="仿宋" w:eastAsia="仿宋" w:cs="仿宋"/>
                <w:sz w:val="24"/>
                <w:szCs w:val="24"/>
              </w:rPr>
              <w:t>参加政府采购活动前三年内，在经营活动中没有重大违法记录；（提供书面声明）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257" w:hRule="atLeast"/>
        </w:trPr>
        <w:tc>
          <w:tcPr>
            <w:tcW w:w="930" w:type="dxa"/>
            <w:vMerge w:val="continue"/>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rPr>
            </w:pPr>
            <w:r>
              <w:rPr>
                <w:rFonts w:hint="eastAsia" w:ascii="仿宋" w:hAnsi="仿宋" w:eastAsia="仿宋" w:cs="仿宋"/>
                <w:sz w:val="24"/>
                <w:szCs w:val="24"/>
                <w:lang w:eastAsia="zh-CN"/>
              </w:rPr>
              <w:t>满足比价文件已标明的实质性条款（凡带“★”号的）</w:t>
            </w:r>
            <w:r>
              <w:rPr>
                <w:rFonts w:hint="eastAsia" w:ascii="仿宋" w:hAnsi="仿宋" w:eastAsia="仿宋" w:cs="仿宋"/>
                <w:sz w:val="24"/>
                <w:szCs w:val="24"/>
              </w:rPr>
              <w:t>（提供书面声明）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407" w:hRule="atLeast"/>
        </w:trPr>
        <w:tc>
          <w:tcPr>
            <w:tcW w:w="930" w:type="dxa"/>
            <w:tcBorders>
              <w:left w:val="outset" w:color="111111" w:sz="6"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5300" w:type="dxa"/>
            <w:tcBorders>
              <w:top w:val="single" w:color="auto" w:sz="4" w:space="0"/>
              <w:left w:val="outset" w:color="111111" w:sz="6" w:space="0"/>
              <w:bottom w:val="single" w:color="auto" w:sz="4" w:space="0"/>
              <w:right w:val="single" w:color="auto" w:sz="4" w:space="0"/>
            </w:tcBorders>
            <w:noWrap w:val="0"/>
            <w:vAlign w:val="center"/>
          </w:tcPr>
          <w:p>
            <w:pPr>
              <w:pStyle w:val="9"/>
              <w:keepNext w:val="0"/>
              <w:keepLines w:val="0"/>
              <w:widowControl/>
              <w:suppressLineNumbers w:val="0"/>
              <w:wordWrap w:val="0"/>
              <w:autoSpaceDE w:val="0"/>
              <w:autoSpaceDN/>
              <w:spacing w:before="0" w:beforeAutospacing="0" w:after="0" w:afterAutospacing="0" w:line="480" w:lineRule="exact"/>
              <w:ind w:right="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单位负责人为同一人或者存在直接控股、管理关系的不同供应商，不得参加同一合同项下的政府采购活动；（提供书面声明）</w:t>
            </w:r>
          </w:p>
        </w:tc>
        <w:tc>
          <w:tcPr>
            <w:tcW w:w="1732"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bl>
    <w:tbl>
      <w:tblPr>
        <w:tblStyle w:val="10"/>
        <w:tblpPr w:leftFromText="180" w:rightFromText="180" w:vertAnchor="text" w:horzAnchor="page" w:tblpX="2167" w:tblpY="8"/>
        <w:tblOverlap w:val="never"/>
        <w:tblW w:w="0" w:type="auto"/>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6225"/>
        <w:gridCol w:w="173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PrEx>
        <w:trPr>
          <w:trHeight w:val="390" w:hRule="atLeast"/>
        </w:trPr>
        <w:tc>
          <w:tcPr>
            <w:tcW w:w="6225" w:type="dxa"/>
            <w:tcBorders>
              <w:top w:val="single" w:color="auto" w:sz="4" w:space="0"/>
              <w:left w:val="single" w:color="auto" w:sz="4" w:space="0"/>
              <w:bottom w:val="single" w:color="auto" w:sz="4" w:space="0"/>
              <w:right w:val="single" w:color="auto" w:sz="4" w:space="0"/>
            </w:tcBorders>
            <w:noWrap w:val="0"/>
            <w:vAlign w:val="center"/>
          </w:tcPr>
          <w:p>
            <w:pPr>
              <w:pStyle w:val="5"/>
              <w:keepNext w:val="0"/>
              <w:keepLines w:val="0"/>
              <w:suppressLineNumbers w:val="0"/>
              <w:spacing w:before="0" w:beforeAutospacing="0" w:after="0" w:afterAutospacing="0"/>
              <w:ind w:left="0" w:right="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结果</w:t>
            </w:r>
          </w:p>
        </w:tc>
        <w:tc>
          <w:tcPr>
            <w:tcW w:w="1737" w:type="dxa"/>
            <w:tcBorders>
              <w:top w:val="single" w:color="auto" w:sz="4" w:space="0"/>
              <w:left w:val="single" w:color="auto" w:sz="4" w:space="0"/>
              <w:bottom w:val="single" w:color="auto" w:sz="4" w:space="0"/>
              <w:right w:val="outset" w:color="111111" w:sz="6" w:space="0"/>
            </w:tcBorders>
            <w:noWrap w:val="0"/>
            <w:vAlign w:val="center"/>
          </w:tcPr>
          <w:p>
            <w:pPr>
              <w:pStyle w:val="5"/>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jc w:val="left"/>
        <w:rPr>
          <w:rFonts w:hint="eastAsia" w:ascii="仿宋" w:hAnsi="仿宋" w:eastAsia="仿宋" w:cs="仿宋"/>
          <w:sz w:val="32"/>
          <w:szCs w:val="32"/>
          <w:lang w:eastAsia="zh-CN"/>
        </w:rPr>
      </w:pPr>
      <w:r>
        <w:rPr>
          <w:rFonts w:hint="eastAsia" w:ascii="仿宋" w:hAnsi="仿宋" w:eastAsia="仿宋" w:cs="仿宋"/>
          <w:sz w:val="24"/>
          <w:szCs w:val="24"/>
          <w:lang w:eastAsia="zh-CN"/>
        </w:rPr>
        <w:t>说明：</w:t>
      </w:r>
      <w:r>
        <w:rPr>
          <w:rFonts w:hint="eastAsia" w:ascii="仿宋" w:hAnsi="仿宋" w:eastAsia="仿宋" w:cs="仿宋"/>
          <w:sz w:val="24"/>
          <w:szCs w:val="24"/>
          <w:lang w:val="en-US" w:eastAsia="zh-CN"/>
        </w:rPr>
        <w:t>通过打√，不通过打×，报价人只要出现任何一项“不通过”，则将导致报价文件无效。</w:t>
      </w:r>
      <w:r>
        <w:rPr>
          <w:rFonts w:hint="eastAsia" w:ascii="仿宋" w:hAnsi="仿宋" w:eastAsia="仿宋" w:cs="仿宋"/>
          <w:sz w:val="32"/>
          <w:szCs w:val="32"/>
          <w:lang w:eastAsia="zh-CN"/>
        </w:rPr>
        <w:br w:type="page"/>
      </w:r>
    </w:p>
    <w:p>
      <w:pPr>
        <w:pStyle w:val="5"/>
        <w:jc w:val="center"/>
        <w:outlineLvl w:val="0"/>
        <w:rPr>
          <w:rFonts w:ascii="仿宋" w:hAnsi="仿宋" w:eastAsia="仿宋"/>
          <w:sz w:val="32"/>
          <w:szCs w:val="32"/>
        </w:rPr>
      </w:pPr>
      <w:bookmarkStart w:id="21" w:name="_Toc19500"/>
      <w:r>
        <w:rPr>
          <w:rFonts w:hint="eastAsia" w:ascii="仿宋" w:hAnsi="仿宋" w:eastAsia="仿宋" w:cs="宋体"/>
          <w:sz w:val="32"/>
          <w:szCs w:val="32"/>
          <w:lang w:eastAsia="zh-CN"/>
        </w:rPr>
        <w:t>二</w:t>
      </w:r>
      <w:r>
        <w:rPr>
          <w:rFonts w:hint="eastAsia" w:ascii="仿宋" w:hAnsi="仿宋" w:eastAsia="仿宋" w:cs="宋体"/>
          <w:sz w:val="32"/>
          <w:szCs w:val="32"/>
        </w:rPr>
        <w:t>、承诺函</w:t>
      </w:r>
      <w:bookmarkEnd w:id="21"/>
    </w:p>
    <w:p>
      <w:pPr>
        <w:pStyle w:val="5"/>
        <w:rPr>
          <w:rFonts w:ascii="仿宋" w:hAnsi="仿宋" w:eastAsia="仿宋" w:cs="仿宋_GB2312"/>
          <w:sz w:val="30"/>
          <w:szCs w:val="30"/>
        </w:rPr>
      </w:pPr>
      <w:r>
        <w:rPr>
          <w:rFonts w:hint="eastAsia" w:ascii="仿宋" w:hAnsi="仿宋" w:eastAsia="仿宋" w:cs="仿宋_GB2312"/>
          <w:sz w:val="30"/>
          <w:szCs w:val="30"/>
        </w:rPr>
        <w:t>广东省惠州监狱：</w:t>
      </w:r>
    </w:p>
    <w:p>
      <w:pPr>
        <w:jc w:val="left"/>
        <w:rPr>
          <w:rFonts w:hint="eastAsia" w:ascii="仿宋" w:hAnsi="仿宋" w:eastAsia="仿宋" w:cs="仿宋_GB2312"/>
          <w:sz w:val="30"/>
          <w:szCs w:val="30"/>
        </w:rPr>
      </w:pP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依据贵方采购项目</w:t>
      </w:r>
      <w:r>
        <w:rPr>
          <w:rFonts w:hint="eastAsia" w:ascii="仿宋" w:hAnsi="仿宋" w:eastAsia="仿宋" w:cs="仿宋_GB2312"/>
          <w:sz w:val="30"/>
          <w:szCs w:val="30"/>
          <w:lang w:eastAsia="zh-CN"/>
        </w:rPr>
        <w:t>：</w:t>
      </w:r>
      <w:r>
        <w:rPr>
          <w:rFonts w:hint="eastAsia" w:ascii="仿宋" w:hAnsi="仿宋" w:eastAsia="仿宋" w:cs="仿宋_GB2312"/>
          <w:sz w:val="30"/>
          <w:szCs w:val="30"/>
          <w:u w:val="single"/>
          <w:lang w:val="en-US" w:eastAsia="zh-CN"/>
        </w:rPr>
        <w:t xml:space="preserve">惠州监狱会见系统升级改造采购项目 </w:t>
      </w:r>
      <w:r>
        <w:rPr>
          <w:rFonts w:hint="eastAsia" w:ascii="仿宋" w:hAnsi="仿宋" w:eastAsia="仿宋" w:cs="仿宋_GB2312"/>
          <w:sz w:val="30"/>
          <w:szCs w:val="30"/>
        </w:rPr>
        <w:t>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w:t>
      </w:r>
      <w:r>
        <w:rPr>
          <w:rFonts w:hint="eastAsia" w:ascii="仿宋" w:hAnsi="仿宋" w:eastAsia="仿宋" w:cs="仿宋_GB2312"/>
          <w:sz w:val="30"/>
          <w:szCs w:val="30"/>
        </w:rPr>
        <w:t>同意并接受</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文件的各项要求，遵守</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文件中的各项规定，按</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文件的要求提供报价。</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2</w:t>
      </w:r>
      <w:r>
        <w:rPr>
          <w:rFonts w:hint="eastAsia" w:ascii="仿宋" w:hAnsi="仿宋" w:eastAsia="仿宋" w:cs="仿宋_GB2312"/>
          <w:sz w:val="30"/>
          <w:szCs w:val="30"/>
        </w:rPr>
        <w:t>、</w:t>
      </w:r>
      <w:r>
        <w:rPr>
          <w:rFonts w:hint="eastAsia" w:ascii="仿宋" w:hAnsi="仿宋" w:eastAsia="仿宋" w:cs="仿宋_GB2312"/>
          <w:sz w:val="30"/>
          <w:szCs w:val="30"/>
          <w:lang w:eastAsia="zh-CN"/>
        </w:rPr>
        <w:t>比价文件</w:t>
      </w:r>
      <w:r>
        <w:rPr>
          <w:rFonts w:hint="eastAsia" w:ascii="仿宋" w:hAnsi="仿宋" w:eastAsia="仿宋" w:cs="仿宋_GB2312"/>
          <w:sz w:val="30"/>
          <w:szCs w:val="30"/>
        </w:rPr>
        <w:t>有效期为递交</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w:t>
      </w:r>
      <w:r>
        <w:rPr>
          <w:rFonts w:hint="eastAsia" w:ascii="仿宋" w:hAnsi="仿宋" w:eastAsia="仿宋" w:cs="仿宋_GB2312"/>
          <w:sz w:val="30"/>
          <w:szCs w:val="30"/>
          <w:lang w:eastAsia="zh-CN"/>
        </w:rPr>
        <w:t>截止</w:t>
      </w:r>
      <w:r>
        <w:rPr>
          <w:rFonts w:hint="eastAsia" w:ascii="仿宋" w:hAnsi="仿宋" w:eastAsia="仿宋" w:cs="仿宋_GB2312"/>
          <w:sz w:val="30"/>
          <w:szCs w:val="30"/>
        </w:rPr>
        <w:t>之日起</w:t>
      </w:r>
      <w:r>
        <w:rPr>
          <w:rFonts w:hint="eastAsia" w:ascii="仿宋" w:hAnsi="仿宋" w:eastAsia="仿宋" w:cs="仿宋_GB2312"/>
          <w:sz w:val="30"/>
          <w:szCs w:val="30"/>
          <w:lang w:val="en-US" w:eastAsia="zh-CN"/>
        </w:rPr>
        <w:t>90</w:t>
      </w:r>
      <w:r>
        <w:rPr>
          <w:rFonts w:hint="eastAsia" w:ascii="仿宋" w:hAnsi="仿宋" w:eastAsia="仿宋" w:cs="仿宋_GB2312"/>
          <w:sz w:val="30"/>
          <w:szCs w:val="30"/>
        </w:rPr>
        <w:t>天，若</w:t>
      </w:r>
      <w:r>
        <w:rPr>
          <w:rFonts w:hint="eastAsia" w:ascii="仿宋" w:hAnsi="仿宋" w:eastAsia="仿宋" w:cs="仿宋_GB2312"/>
          <w:sz w:val="30"/>
          <w:szCs w:val="30"/>
          <w:lang w:eastAsia="zh-CN"/>
        </w:rPr>
        <w:t>成交</w:t>
      </w:r>
      <w:r>
        <w:rPr>
          <w:rFonts w:hint="eastAsia" w:ascii="仿宋" w:hAnsi="仿宋" w:eastAsia="仿宋" w:cs="仿宋_GB2312"/>
          <w:sz w:val="30"/>
          <w:szCs w:val="30"/>
        </w:rPr>
        <w:t>后有效期延至合同结束之日。</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3</w:t>
      </w:r>
      <w:r>
        <w:rPr>
          <w:rFonts w:hint="eastAsia" w:ascii="仿宋" w:hAnsi="仿宋" w:eastAsia="仿宋" w:cs="仿宋_GB2312"/>
          <w:sz w:val="30"/>
          <w:szCs w:val="30"/>
        </w:rPr>
        <w:t>、我方已经详细地阅读了全部</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文件，我方已完全清晰理解</w:t>
      </w:r>
      <w:r>
        <w:rPr>
          <w:rFonts w:hint="eastAsia" w:ascii="仿宋" w:hAnsi="仿宋" w:eastAsia="仿宋" w:cs="仿宋_GB2312"/>
          <w:sz w:val="30"/>
          <w:szCs w:val="30"/>
          <w:lang w:eastAsia="zh-CN"/>
        </w:rPr>
        <w:t>比价</w:t>
      </w:r>
      <w:r>
        <w:rPr>
          <w:rFonts w:hint="eastAsia" w:ascii="仿宋" w:hAnsi="仿宋" w:eastAsia="仿宋" w:cs="仿宋_GB2312"/>
          <w:sz w:val="30"/>
          <w:szCs w:val="30"/>
        </w:rPr>
        <w:t>文件的要求，不存在任何含糊不清和误解之处，同意放弃对这些文件所提出的异议和质疑的权利。</w:t>
      </w:r>
    </w:p>
    <w:p>
      <w:pPr>
        <w:pStyle w:val="5"/>
        <w:ind w:firstLine="600" w:firstLineChars="200"/>
        <w:rPr>
          <w:rFonts w:ascii="仿宋" w:hAnsi="仿宋" w:eastAsia="仿宋" w:cs="仿宋_GB2312"/>
          <w:sz w:val="30"/>
          <w:szCs w:val="30"/>
        </w:rPr>
      </w:pPr>
      <w:r>
        <w:rPr>
          <w:rFonts w:ascii="仿宋" w:hAnsi="仿宋" w:eastAsia="仿宋" w:cs="仿宋_GB2312"/>
          <w:sz w:val="30"/>
          <w:szCs w:val="30"/>
        </w:rPr>
        <w:t>4</w:t>
      </w:r>
      <w:r>
        <w:rPr>
          <w:rFonts w:hint="eastAsia" w:ascii="仿宋" w:hAnsi="仿宋" w:eastAsia="仿宋" w:cs="仿宋_GB2312"/>
          <w:sz w:val="30"/>
          <w:szCs w:val="30"/>
        </w:rPr>
        <w:t>、我方已毫无保留地向贵方提供一切所需的证明材料。</w:t>
      </w:r>
    </w:p>
    <w:p>
      <w:pPr>
        <w:pStyle w:val="5"/>
        <w:ind w:firstLine="600" w:firstLineChars="200"/>
        <w:rPr>
          <w:rFonts w:hint="eastAsia" w:ascii="仿宋" w:hAnsi="仿宋" w:eastAsia="仿宋" w:cs="仿宋_GB2312"/>
          <w:sz w:val="30"/>
          <w:szCs w:val="30"/>
        </w:rPr>
      </w:pPr>
      <w:r>
        <w:rPr>
          <w:rFonts w:ascii="仿宋" w:hAnsi="仿宋" w:eastAsia="仿宋" w:cs="仿宋_GB2312"/>
          <w:sz w:val="30"/>
          <w:szCs w:val="30"/>
        </w:rPr>
        <w:t>5</w:t>
      </w:r>
      <w:r>
        <w:rPr>
          <w:rFonts w:hint="eastAsia" w:ascii="仿宋" w:hAnsi="仿宋" w:eastAsia="仿宋" w:cs="仿宋_GB2312"/>
          <w:sz w:val="30"/>
          <w:szCs w:val="30"/>
        </w:rPr>
        <w:t>、我方承诺在本次</w:t>
      </w:r>
      <w:r>
        <w:rPr>
          <w:rFonts w:hint="eastAsia" w:ascii="仿宋" w:hAnsi="仿宋" w:eastAsia="仿宋" w:cs="仿宋_GB2312"/>
          <w:sz w:val="30"/>
          <w:szCs w:val="30"/>
          <w:lang w:eastAsia="zh-CN"/>
        </w:rPr>
        <w:t>比价采购</w:t>
      </w:r>
      <w:r>
        <w:rPr>
          <w:rFonts w:hint="eastAsia" w:ascii="仿宋" w:hAnsi="仿宋" w:eastAsia="仿宋" w:cs="仿宋_GB2312"/>
          <w:sz w:val="30"/>
          <w:szCs w:val="30"/>
        </w:rPr>
        <w:t>中提供的一切文件，无论是原件还是复印件均为真实和准确的，绝无任何虚假、伪造和夸大的成份，否则，愿承担相应的后果和法律责任。</w:t>
      </w:r>
    </w:p>
    <w:p>
      <w:pPr>
        <w:rPr>
          <w:rFonts w:hint="eastAsia"/>
          <w:lang w:eastAsia="zh-CN"/>
        </w:rPr>
      </w:pPr>
    </w:p>
    <w:p>
      <w:pPr>
        <w:pStyle w:val="5"/>
        <w:rPr>
          <w:rFonts w:hint="eastAsia" w:ascii="仿宋" w:hAnsi="仿宋" w:eastAsia="仿宋" w:cs="仿宋"/>
          <w:sz w:val="32"/>
          <w:szCs w:val="32"/>
        </w:rPr>
      </w:pPr>
      <w:r>
        <w:rPr>
          <w:rFonts w:hint="eastAsia" w:ascii="仿宋" w:hAnsi="仿宋" w:eastAsia="仿宋" w:cs="仿宋"/>
          <w:sz w:val="32"/>
          <w:szCs w:val="32"/>
          <w:lang w:eastAsia="zh-CN"/>
        </w:rPr>
        <w:t>供应商名称（填写名称并加盖公章）</w:t>
      </w:r>
      <w:r>
        <w:rPr>
          <w:rFonts w:hint="eastAsia" w:ascii="仿宋" w:hAnsi="仿宋" w:eastAsia="仿宋" w:cs="仿宋"/>
          <w:sz w:val="32"/>
          <w:szCs w:val="32"/>
        </w:rPr>
        <w:t xml:space="preserve">：               </w:t>
      </w:r>
    </w:p>
    <w:p>
      <w:pPr>
        <w:pStyle w:val="5"/>
        <w:rPr>
          <w:rFonts w:ascii="仿宋" w:hAnsi="仿宋" w:eastAsia="仿宋" w:cs="仿宋_GB2312"/>
          <w:sz w:val="30"/>
          <w:szCs w:val="30"/>
        </w:rPr>
      </w:pPr>
      <w:r>
        <w:rPr>
          <w:rFonts w:hint="eastAsia" w:ascii="仿宋" w:hAnsi="仿宋" w:eastAsia="仿宋" w:cs="仿宋"/>
          <w:sz w:val="32"/>
          <w:szCs w:val="32"/>
          <w:lang w:eastAsia="zh-CN"/>
        </w:rPr>
        <w:t>法人或授权代表（签字）</w:t>
      </w:r>
      <w:r>
        <w:rPr>
          <w:rFonts w:hint="eastAsia" w:ascii="仿宋" w:hAnsi="仿宋" w:eastAsia="仿宋" w:cs="仿宋"/>
          <w:sz w:val="32"/>
          <w:szCs w:val="32"/>
        </w:rPr>
        <w:t xml:space="preserve">：                                   </w:t>
      </w:r>
      <w:r>
        <w:rPr>
          <w:rFonts w:ascii="仿宋" w:hAnsi="仿宋" w:eastAsia="仿宋" w:cs="仿宋_GB2312"/>
          <w:sz w:val="30"/>
          <w:szCs w:val="30"/>
        </w:rPr>
        <w:t xml:space="preserve">        </w:t>
      </w:r>
    </w:p>
    <w:p>
      <w:pPr>
        <w:rPr>
          <w:rFonts w:ascii="仿宋" w:hAnsi="仿宋" w:eastAsia="仿宋" w:cs="仿宋_GB2312"/>
          <w:sz w:val="30"/>
          <w:szCs w:val="30"/>
        </w:rPr>
      </w:pPr>
      <w:r>
        <w:rPr>
          <w:rFonts w:ascii="仿宋" w:hAnsi="仿宋" w:eastAsia="仿宋" w:cs="仿宋_GB2312"/>
          <w:sz w:val="30"/>
          <w:szCs w:val="30"/>
        </w:rPr>
        <w:br w:type="page"/>
      </w:r>
    </w:p>
    <w:p>
      <w:pPr>
        <w:pStyle w:val="5"/>
        <w:jc w:val="center"/>
        <w:outlineLvl w:val="0"/>
        <w:rPr>
          <w:rFonts w:hint="eastAsia" w:ascii="仿宋" w:hAnsi="仿宋" w:eastAsia="仿宋" w:cs="宋体"/>
          <w:sz w:val="32"/>
          <w:szCs w:val="32"/>
        </w:rPr>
      </w:pPr>
      <w:r>
        <w:rPr>
          <w:rFonts w:hint="eastAsia" w:ascii="仿宋" w:hAnsi="仿宋" w:eastAsia="仿宋" w:cs="宋体"/>
          <w:sz w:val="32"/>
          <w:szCs w:val="32"/>
          <w:lang w:eastAsia="zh-CN"/>
        </w:rPr>
        <w:t>三</w:t>
      </w:r>
      <w:r>
        <w:rPr>
          <w:rFonts w:hint="eastAsia" w:ascii="仿宋" w:hAnsi="仿宋" w:eastAsia="仿宋" w:cs="宋体"/>
          <w:sz w:val="32"/>
          <w:szCs w:val="32"/>
        </w:rPr>
        <w:t>、法定代表人/负责人资格证明书及授权委托书</w:t>
      </w:r>
    </w:p>
    <w:p>
      <w:pPr>
        <w:tabs>
          <w:tab w:val="left" w:pos="7740"/>
        </w:tabs>
        <w:spacing w:line="360" w:lineRule="auto"/>
        <w:jc w:val="center"/>
        <w:rPr>
          <w:rFonts w:hint="eastAsia" w:ascii="宋体" w:hAnsi="宋体" w:eastAsia="宋体" w:cs="宋体"/>
          <w:b/>
          <w:sz w:val="28"/>
          <w:szCs w:val="28"/>
        </w:rPr>
      </w:pPr>
    </w:p>
    <w:p>
      <w:pPr>
        <w:tabs>
          <w:tab w:val="left" w:pos="7740"/>
        </w:tabs>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（1）法定代表人证明书</w:t>
      </w:r>
    </w:p>
    <w:p>
      <w:pPr>
        <w:spacing w:line="360" w:lineRule="auto"/>
        <w:rPr>
          <w:rFonts w:hint="eastAsia" w:ascii="宋体" w:hAnsi="宋体" w:eastAsia="宋体" w:cs="宋体"/>
          <w:bCs/>
          <w:szCs w:val="21"/>
          <w:u w:val="single"/>
        </w:rPr>
      </w:pPr>
    </w:p>
    <w:p>
      <w:pPr>
        <w:spacing w:line="360" w:lineRule="auto"/>
        <w:ind w:firstLine="840" w:firstLineChars="350"/>
        <w:rPr>
          <w:rFonts w:hint="eastAsia" w:ascii="宋体" w:hAnsi="宋体" w:eastAsia="宋体" w:cs="宋体"/>
          <w:bCs/>
          <w:sz w:val="24"/>
          <w:szCs w:val="21"/>
        </w:rPr>
      </w:pPr>
      <w:r>
        <w:rPr>
          <w:rFonts w:hint="eastAsia" w:ascii="宋体" w:hAnsi="宋体" w:eastAsia="宋体" w:cs="宋体"/>
          <w:bCs/>
          <w:sz w:val="24"/>
          <w:szCs w:val="21"/>
          <w:u w:val="single"/>
        </w:rPr>
        <w:t xml:space="preserve">（法定代表人）     </w:t>
      </w:r>
      <w:r>
        <w:rPr>
          <w:rFonts w:hint="eastAsia" w:ascii="宋体" w:hAnsi="宋体" w:eastAsia="宋体" w:cs="宋体"/>
          <w:bCs/>
          <w:sz w:val="24"/>
          <w:szCs w:val="21"/>
        </w:rPr>
        <w:t xml:space="preserve"> 现任我单位</w:t>
      </w:r>
      <w:r>
        <w:rPr>
          <w:rFonts w:hint="eastAsia" w:ascii="宋体" w:hAnsi="宋体" w:eastAsia="宋体" w:cs="宋体"/>
          <w:bCs/>
          <w:sz w:val="24"/>
          <w:szCs w:val="21"/>
          <w:u w:val="single"/>
        </w:rPr>
        <w:t xml:space="preserve">      </w:t>
      </w:r>
      <w:r>
        <w:rPr>
          <w:rFonts w:hint="eastAsia" w:ascii="宋体" w:hAnsi="宋体" w:eastAsia="宋体" w:cs="宋体"/>
          <w:bCs/>
          <w:sz w:val="24"/>
          <w:szCs w:val="21"/>
        </w:rPr>
        <w:t>职务，为法定代表人，特此证明。</w:t>
      </w:r>
    </w:p>
    <w:p>
      <w:pPr>
        <w:spacing w:line="360" w:lineRule="auto"/>
        <w:rPr>
          <w:rFonts w:hint="eastAsia" w:ascii="宋体" w:hAnsi="宋体" w:eastAsia="宋体" w:cs="宋体"/>
          <w:sz w:val="24"/>
          <w:u w:val="single"/>
        </w:rPr>
      </w:pPr>
      <w:r>
        <w:rPr>
          <w:rFonts w:hint="eastAsia" w:ascii="宋体" w:hAnsi="宋体" w:eastAsia="宋体" w:cs="宋体"/>
          <w:bCs/>
          <w:sz w:val="24"/>
          <w:szCs w:val="21"/>
        </w:rPr>
        <w:t>有效期限：</w:t>
      </w:r>
      <w:r>
        <w:rPr>
          <w:rFonts w:hint="eastAsia" w:ascii="宋体" w:hAnsi="宋体" w:eastAsia="宋体" w:cs="宋体"/>
          <w:bCs/>
          <w:sz w:val="24"/>
          <w:szCs w:val="21"/>
          <w:u w:val="single"/>
        </w:rPr>
        <w:t xml:space="preserve">                     。</w:t>
      </w:r>
    </w:p>
    <w:p>
      <w:pPr>
        <w:spacing w:line="360" w:lineRule="auto"/>
        <w:rPr>
          <w:rFonts w:hint="eastAsia" w:ascii="宋体" w:hAnsi="宋体" w:eastAsia="宋体" w:cs="宋体"/>
          <w:bCs/>
          <w:sz w:val="24"/>
          <w:szCs w:val="21"/>
        </w:rPr>
      </w:pPr>
    </w:p>
    <w:p>
      <w:pPr>
        <w:spacing w:line="360" w:lineRule="auto"/>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供应商（公章）：</w:t>
      </w:r>
    </w:p>
    <w:p>
      <w:pPr>
        <w:spacing w:line="360" w:lineRule="auto"/>
        <w:ind w:left="4599" w:leftChars="2190"/>
        <w:rPr>
          <w:rFonts w:hint="eastAsia" w:ascii="宋体" w:hAnsi="宋体" w:eastAsia="宋体" w:cs="宋体"/>
          <w:szCs w:val="21"/>
        </w:rPr>
      </w:pPr>
      <w:r>
        <w:rPr>
          <w:rFonts w:hint="eastAsia" w:ascii="宋体" w:hAnsi="宋体" w:eastAsia="宋体" w:cs="宋体"/>
          <w:szCs w:val="21"/>
        </w:rPr>
        <w:t>注：供应商名称为公司名称</w:t>
      </w: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地        址：</w:t>
      </w:r>
    </w:p>
    <w:p>
      <w:pPr>
        <w:spacing w:line="360" w:lineRule="auto"/>
        <w:ind w:left="4599" w:leftChars="2190"/>
        <w:rPr>
          <w:rFonts w:hint="eastAsia" w:ascii="宋体" w:hAnsi="宋体" w:eastAsia="宋体" w:cs="宋体"/>
          <w:sz w:val="24"/>
          <w:szCs w:val="21"/>
        </w:rPr>
      </w:pPr>
    </w:p>
    <w:p>
      <w:pPr>
        <w:tabs>
          <w:tab w:val="left" w:pos="3780"/>
        </w:tabs>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法定代表人（签字或盖章）：</w:t>
      </w:r>
    </w:p>
    <w:p>
      <w:pPr>
        <w:tabs>
          <w:tab w:val="left" w:pos="3885"/>
        </w:tabs>
        <w:spacing w:line="360" w:lineRule="auto"/>
        <w:ind w:left="4704" w:leftChars="2190" w:hanging="105"/>
        <w:rPr>
          <w:rFonts w:hint="eastAsia" w:ascii="宋体" w:hAnsi="宋体" w:eastAsia="宋体" w:cs="宋体"/>
          <w:sz w:val="24"/>
          <w:szCs w:val="21"/>
        </w:rPr>
      </w:pPr>
    </w:p>
    <w:p>
      <w:pPr>
        <w:tabs>
          <w:tab w:val="left" w:pos="3885"/>
        </w:tabs>
        <w:spacing w:line="360" w:lineRule="auto"/>
        <w:ind w:left="4704" w:leftChars="2190" w:hanging="105"/>
        <w:rPr>
          <w:rFonts w:hint="eastAsia" w:ascii="宋体" w:hAnsi="宋体" w:eastAsia="宋体" w:cs="宋体"/>
          <w:sz w:val="24"/>
          <w:szCs w:val="21"/>
        </w:rPr>
      </w:pPr>
      <w:r>
        <w:rPr>
          <w:rFonts w:hint="eastAsia" w:ascii="宋体" w:hAnsi="宋体" w:eastAsia="宋体" w:cs="宋体"/>
          <w:sz w:val="24"/>
          <w:szCs w:val="21"/>
        </w:rPr>
        <w:t>职        务：</w:t>
      </w:r>
    </w:p>
    <w:p>
      <w:pPr>
        <w:tabs>
          <w:tab w:val="left" w:pos="7740"/>
        </w:tabs>
        <w:spacing w:line="360" w:lineRule="auto"/>
        <w:rPr>
          <w:rFonts w:hint="eastAsia" w:ascii="宋体" w:hAnsi="宋体" w:eastAsia="宋体" w:cs="宋体"/>
          <w:b/>
          <w:szCs w:val="21"/>
        </w:rPr>
      </w:pPr>
      <w:r>
        <w:rPr>
          <w:rFonts w:hint="eastAsia" w:ascii="宋体" w:hAnsi="宋体" w:eastAsia="宋体" w:cs="宋体"/>
          <w:b/>
          <w:szCs w:val="21"/>
        </w:rPr>
        <w:t>附：法定代表人身份证复印件</w:t>
      </w: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p>
    <w:p>
      <w:pPr>
        <w:tabs>
          <w:tab w:val="left" w:pos="7740"/>
        </w:tabs>
        <w:spacing w:line="360" w:lineRule="auto"/>
        <w:jc w:val="center"/>
        <w:rPr>
          <w:rFonts w:hint="eastAsia" w:ascii="宋体" w:hAnsi="宋体" w:eastAsia="宋体" w:cs="宋体"/>
          <w:szCs w:val="21"/>
        </w:rPr>
      </w:pPr>
      <w:r>
        <w:rPr>
          <w:rFonts w:hint="eastAsia" w:ascii="宋体" w:hAnsi="宋体" w:eastAsia="宋体" w:cs="宋体"/>
          <w:szCs w:val="21"/>
        </w:rPr>
        <w:br w:type="page"/>
      </w:r>
    </w:p>
    <w:p>
      <w:pPr>
        <w:tabs>
          <w:tab w:val="left" w:pos="7740"/>
        </w:tabs>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（2）法定代表人授权委托书</w:t>
      </w:r>
    </w:p>
    <w:p>
      <w:pPr>
        <w:tabs>
          <w:tab w:val="left" w:pos="7740"/>
        </w:tabs>
        <w:spacing w:line="360" w:lineRule="auto"/>
        <w:rPr>
          <w:rFonts w:hint="eastAsia" w:ascii="宋体" w:hAnsi="宋体" w:eastAsia="宋体" w:cs="宋体"/>
          <w:szCs w:val="21"/>
        </w:rPr>
      </w:pPr>
    </w:p>
    <w:p>
      <w:pPr>
        <w:tabs>
          <w:tab w:val="left" w:pos="7740"/>
        </w:tabs>
        <w:spacing w:line="360" w:lineRule="auto"/>
        <w:rPr>
          <w:rFonts w:hint="eastAsia" w:ascii="宋体" w:hAnsi="宋体" w:eastAsia="宋体" w:cs="宋体"/>
          <w:sz w:val="24"/>
          <w:szCs w:val="21"/>
          <w:lang w:eastAsia="zh-CN"/>
        </w:rPr>
      </w:pPr>
      <w:r>
        <w:rPr>
          <w:rFonts w:hint="eastAsia" w:ascii="宋体" w:hAnsi="宋体" w:eastAsia="宋体" w:cs="宋体"/>
          <w:sz w:val="24"/>
          <w:szCs w:val="21"/>
        </w:rPr>
        <w:t>致：</w:t>
      </w:r>
      <w:r>
        <w:rPr>
          <w:rFonts w:hint="eastAsia" w:ascii="宋体" w:hAnsi="宋体" w:cs="宋体"/>
          <w:sz w:val="24"/>
          <w:szCs w:val="21"/>
          <w:u w:val="single"/>
          <w:lang w:eastAsia="zh-CN"/>
        </w:rPr>
        <w:t>广东省惠州监狱</w:t>
      </w:r>
    </w:p>
    <w:p>
      <w:pPr>
        <w:spacing w:line="480" w:lineRule="auto"/>
        <w:ind w:firstLine="480" w:firstLineChars="200"/>
        <w:rPr>
          <w:rFonts w:hint="eastAsia" w:ascii="宋体" w:hAnsi="宋体" w:eastAsia="宋体" w:cs="宋体"/>
          <w:sz w:val="24"/>
        </w:rPr>
      </w:pPr>
      <w:r>
        <w:rPr>
          <w:rFonts w:hint="eastAsia" w:ascii="宋体" w:hAnsi="宋体" w:eastAsia="宋体" w:cs="宋体"/>
          <w:sz w:val="24"/>
        </w:rPr>
        <w:t>本授权书声明：</w:t>
      </w:r>
      <w:r>
        <w:rPr>
          <w:rFonts w:hint="eastAsia" w:ascii="宋体" w:hAnsi="宋体" w:eastAsia="宋体" w:cs="宋体"/>
          <w:i/>
          <w:sz w:val="24"/>
          <w:u w:val="single"/>
        </w:rPr>
        <w:t>人名</w:t>
      </w:r>
      <w:r>
        <w:rPr>
          <w:rFonts w:hint="eastAsia" w:ascii="宋体" w:hAnsi="宋体" w:eastAsia="宋体" w:cs="宋体"/>
          <w:sz w:val="24"/>
        </w:rPr>
        <w:t>是注册于</w:t>
      </w:r>
      <w:r>
        <w:rPr>
          <w:rFonts w:hint="eastAsia" w:ascii="宋体" w:hAnsi="宋体" w:eastAsia="宋体" w:cs="宋体"/>
          <w:i/>
          <w:sz w:val="24"/>
          <w:u w:val="single"/>
        </w:rPr>
        <w:t xml:space="preserve">（国家或地区）   </w:t>
      </w:r>
      <w:r>
        <w:rPr>
          <w:rFonts w:hint="eastAsia" w:ascii="宋体" w:hAnsi="宋体" w:eastAsia="宋体" w:cs="宋体"/>
          <w:sz w:val="24"/>
        </w:rPr>
        <w:t>的</w:t>
      </w:r>
      <w:r>
        <w:rPr>
          <w:rFonts w:hint="eastAsia" w:ascii="宋体" w:hAnsi="宋体" w:eastAsia="宋体" w:cs="宋体"/>
          <w:i/>
          <w:sz w:val="24"/>
          <w:u w:val="single"/>
        </w:rPr>
        <w:t xml:space="preserve">（供应商单位名称）     </w:t>
      </w:r>
      <w:r>
        <w:rPr>
          <w:rFonts w:hint="eastAsia" w:ascii="宋体" w:hAnsi="宋体" w:eastAsia="宋体" w:cs="宋体"/>
          <w:sz w:val="24"/>
        </w:rPr>
        <w:t>的法定代表人，现任</w:t>
      </w:r>
      <w:r>
        <w:rPr>
          <w:rFonts w:hint="eastAsia" w:ascii="宋体" w:hAnsi="宋体" w:eastAsia="宋体" w:cs="宋体"/>
          <w:sz w:val="24"/>
          <w:u w:val="single"/>
        </w:rPr>
        <w:t xml:space="preserve">     </w:t>
      </w:r>
      <w:r>
        <w:rPr>
          <w:rFonts w:hint="eastAsia" w:ascii="宋体" w:hAnsi="宋体" w:eastAsia="宋体" w:cs="宋体"/>
          <w:sz w:val="24"/>
        </w:rPr>
        <w:t>职务，有效证件号码：</w:t>
      </w:r>
      <w:r>
        <w:rPr>
          <w:rFonts w:hint="eastAsia" w:ascii="宋体" w:hAnsi="宋体" w:eastAsia="宋体" w:cs="宋体"/>
          <w:sz w:val="24"/>
          <w:u w:val="single"/>
        </w:rPr>
        <w:t xml:space="preserve">        </w:t>
      </w:r>
      <w:r>
        <w:rPr>
          <w:rFonts w:hint="eastAsia" w:ascii="宋体" w:hAnsi="宋体" w:eastAsia="宋体" w:cs="宋体"/>
          <w:sz w:val="24"/>
        </w:rPr>
        <w:t>。现授权</w:t>
      </w:r>
      <w:r>
        <w:rPr>
          <w:rFonts w:hint="eastAsia" w:ascii="宋体" w:hAnsi="宋体" w:eastAsia="宋体" w:cs="宋体"/>
          <w:i/>
          <w:sz w:val="24"/>
          <w:u w:val="single"/>
        </w:rPr>
        <w:t xml:space="preserve">（姓名、职务）    </w:t>
      </w:r>
      <w:r>
        <w:rPr>
          <w:rFonts w:hint="eastAsia" w:ascii="宋体" w:hAnsi="宋体" w:eastAsia="宋体" w:cs="宋体"/>
          <w:sz w:val="24"/>
        </w:rPr>
        <w:t>作为我公司的全权代理人，就</w:t>
      </w:r>
      <w:r>
        <w:rPr>
          <w:rFonts w:hint="eastAsia" w:ascii="宋体" w:hAnsi="宋体" w:cs="宋体"/>
          <w:sz w:val="24"/>
          <w:u w:val="single"/>
          <w:lang w:val="en-US" w:eastAsia="zh-CN"/>
        </w:rPr>
        <w:t>惠州监狱会见系统升级改造</w:t>
      </w:r>
      <w:r>
        <w:rPr>
          <w:rFonts w:hint="eastAsia" w:ascii="宋体" w:hAnsi="宋体" w:eastAsia="宋体" w:cs="宋体"/>
          <w:sz w:val="24"/>
          <w:u w:val="single"/>
          <w:lang w:val="en-US" w:eastAsia="zh-CN"/>
        </w:rPr>
        <w:t>采购项目</w:t>
      </w:r>
      <w:r>
        <w:rPr>
          <w:rFonts w:hint="eastAsia" w:ascii="宋体" w:hAnsi="宋体" w:eastAsia="宋体" w:cs="宋体"/>
          <w:sz w:val="24"/>
        </w:rPr>
        <w:t>的</w:t>
      </w:r>
      <w:r>
        <w:rPr>
          <w:rFonts w:hint="eastAsia" w:ascii="宋体" w:hAnsi="宋体" w:cs="宋体"/>
          <w:sz w:val="24"/>
          <w:lang w:eastAsia="zh-CN"/>
        </w:rPr>
        <w:t>比</w:t>
      </w:r>
      <w:r>
        <w:rPr>
          <w:rFonts w:hint="eastAsia" w:ascii="宋体" w:hAnsi="宋体" w:eastAsia="宋体" w:cs="宋体"/>
          <w:sz w:val="24"/>
        </w:rPr>
        <w:t>价和合同执行，以我方的名义处理一切与之有关的事宜。</w:t>
      </w:r>
    </w:p>
    <w:p>
      <w:pPr>
        <w:spacing w:line="48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本授权书于</w:t>
      </w:r>
      <w:r>
        <w:rPr>
          <w:rFonts w:hint="eastAsia" w:ascii="宋体" w:hAnsi="宋体" w:eastAsia="宋体" w:cs="宋体"/>
          <w:sz w:val="24"/>
          <w:szCs w:val="21"/>
          <w:u w:val="single"/>
        </w:rPr>
        <w:t xml:space="preserve">     </w:t>
      </w:r>
      <w:r>
        <w:rPr>
          <w:rFonts w:hint="eastAsia" w:ascii="宋体" w:hAnsi="宋体" w:eastAsia="宋体" w:cs="宋体"/>
          <w:sz w:val="24"/>
          <w:szCs w:val="21"/>
        </w:rPr>
        <w:t>年</w:t>
      </w:r>
      <w:r>
        <w:rPr>
          <w:rFonts w:hint="eastAsia" w:ascii="宋体" w:hAnsi="宋体" w:eastAsia="宋体" w:cs="宋体"/>
          <w:sz w:val="24"/>
          <w:szCs w:val="21"/>
          <w:u w:val="single"/>
        </w:rPr>
        <w:t xml:space="preserve">    </w:t>
      </w:r>
      <w:r>
        <w:rPr>
          <w:rFonts w:hint="eastAsia" w:ascii="宋体" w:hAnsi="宋体" w:eastAsia="宋体" w:cs="宋体"/>
          <w:sz w:val="24"/>
          <w:szCs w:val="21"/>
        </w:rPr>
        <w:t>月</w:t>
      </w:r>
      <w:r>
        <w:rPr>
          <w:rFonts w:hint="eastAsia" w:ascii="宋体" w:hAnsi="宋体" w:eastAsia="宋体" w:cs="宋体"/>
          <w:sz w:val="24"/>
          <w:szCs w:val="21"/>
          <w:u w:val="single"/>
        </w:rPr>
        <w:t xml:space="preserve">    </w:t>
      </w:r>
      <w:r>
        <w:rPr>
          <w:rFonts w:hint="eastAsia" w:ascii="宋体" w:hAnsi="宋体" w:eastAsia="宋体" w:cs="宋体"/>
          <w:sz w:val="24"/>
          <w:szCs w:val="21"/>
        </w:rPr>
        <w:t>日签字生效，特此声明。</w:t>
      </w:r>
    </w:p>
    <w:p>
      <w:pPr>
        <w:spacing w:line="360" w:lineRule="auto"/>
        <w:rPr>
          <w:rFonts w:hint="eastAsia" w:ascii="宋体" w:hAnsi="宋体" w:eastAsia="宋体" w:cs="宋体"/>
          <w:b/>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供应商（公章）：</w:t>
      </w:r>
    </w:p>
    <w:p>
      <w:pPr>
        <w:spacing w:line="360" w:lineRule="auto"/>
        <w:ind w:left="4599" w:leftChars="2190"/>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地        址：</w:t>
      </w:r>
    </w:p>
    <w:p>
      <w:pPr>
        <w:spacing w:line="360" w:lineRule="auto"/>
        <w:ind w:left="4599" w:leftChars="2190"/>
        <w:rPr>
          <w:rFonts w:hint="eastAsia" w:ascii="宋体" w:hAnsi="宋体" w:eastAsia="宋体" w:cs="宋体"/>
          <w:sz w:val="24"/>
          <w:szCs w:val="21"/>
        </w:rPr>
      </w:pPr>
    </w:p>
    <w:p>
      <w:pPr>
        <w:tabs>
          <w:tab w:val="left" w:pos="3780"/>
        </w:tabs>
        <w:spacing w:line="360" w:lineRule="auto"/>
        <w:ind w:left="4599" w:leftChars="2190"/>
        <w:rPr>
          <w:rFonts w:hint="eastAsia" w:ascii="宋体" w:hAnsi="宋体" w:eastAsia="宋体" w:cs="宋体"/>
          <w:sz w:val="24"/>
          <w:szCs w:val="21"/>
        </w:rPr>
      </w:pPr>
      <w:r>
        <w:rPr>
          <w:rFonts w:hint="eastAsia" w:ascii="宋体" w:hAnsi="宋体" w:eastAsia="宋体" w:cs="宋体"/>
          <w:sz w:val="24"/>
          <w:szCs w:val="21"/>
        </w:rPr>
        <w:t>法定代表人（签字或盖章）：</w:t>
      </w:r>
    </w:p>
    <w:p>
      <w:pPr>
        <w:spacing w:line="360" w:lineRule="auto"/>
        <w:rPr>
          <w:rFonts w:hint="eastAsia" w:ascii="宋体" w:hAnsi="宋体" w:eastAsia="宋体" w:cs="宋体"/>
          <w:sz w:val="24"/>
          <w:szCs w:val="21"/>
        </w:rPr>
      </w:pPr>
    </w:p>
    <w:p>
      <w:pPr>
        <w:spacing w:line="360" w:lineRule="auto"/>
        <w:ind w:left="4599" w:leftChars="2190"/>
        <w:rPr>
          <w:rFonts w:hint="eastAsia" w:ascii="宋体" w:hAnsi="宋体" w:eastAsia="宋体" w:cs="宋体"/>
          <w:sz w:val="24"/>
          <w:szCs w:val="21"/>
        </w:rPr>
      </w:pPr>
      <w:r>
        <w:rPr>
          <w:rFonts w:hint="eastAsia" w:ascii="宋体" w:hAnsi="宋体" w:eastAsia="宋体" w:cs="宋体"/>
          <w:spacing w:val="20"/>
          <w:sz w:val="24"/>
          <w:szCs w:val="21"/>
        </w:rPr>
        <w:t>被授权人（签字或盖章）</w:t>
      </w:r>
      <w:r>
        <w:rPr>
          <w:rFonts w:hint="eastAsia" w:ascii="宋体" w:hAnsi="宋体" w:eastAsia="宋体" w:cs="宋体"/>
          <w:sz w:val="24"/>
          <w:szCs w:val="21"/>
        </w:rPr>
        <w:t>：</w:t>
      </w:r>
    </w:p>
    <w:p>
      <w:pPr>
        <w:tabs>
          <w:tab w:val="left" w:pos="2041"/>
        </w:tabs>
        <w:spacing w:line="360" w:lineRule="auto"/>
        <w:ind w:left="4599" w:leftChars="2190"/>
        <w:rPr>
          <w:rFonts w:hint="eastAsia" w:ascii="宋体" w:hAnsi="宋体" w:eastAsia="宋体" w:cs="宋体"/>
          <w:sz w:val="24"/>
          <w:szCs w:val="21"/>
        </w:rPr>
      </w:pPr>
    </w:p>
    <w:p>
      <w:pPr>
        <w:tabs>
          <w:tab w:val="left" w:pos="7740"/>
        </w:tabs>
        <w:spacing w:line="360" w:lineRule="auto"/>
        <w:rPr>
          <w:rFonts w:hint="eastAsia" w:ascii="宋体" w:hAnsi="宋体" w:eastAsia="宋体" w:cs="宋体"/>
          <w:sz w:val="24"/>
          <w:szCs w:val="21"/>
        </w:rPr>
      </w:pPr>
    </w:p>
    <w:p>
      <w:pPr>
        <w:rPr>
          <w:rFonts w:hint="eastAsia" w:ascii="宋体" w:hAnsi="宋体" w:eastAsia="宋体" w:cs="宋体"/>
          <w:b/>
          <w:szCs w:val="21"/>
        </w:rPr>
      </w:pPr>
      <w:r>
        <w:rPr>
          <w:rFonts w:hint="eastAsia" w:ascii="宋体" w:hAnsi="宋体" w:eastAsia="宋体" w:cs="宋体"/>
          <w:b/>
          <w:szCs w:val="21"/>
        </w:rPr>
        <w:t>附：被授权人身份证复印件</w:t>
      </w:r>
    </w:p>
    <w:p>
      <w:pPr>
        <w:spacing w:line="480" w:lineRule="exact"/>
        <w:jc w:val="center"/>
        <w:rPr>
          <w:rFonts w:hint="eastAsia" w:ascii="宋体" w:hAnsi="宋体" w:eastAsia="宋体" w:cs="宋体"/>
          <w:b/>
          <w:sz w:val="28"/>
          <w:szCs w:val="28"/>
        </w:rPr>
      </w:pPr>
    </w:p>
    <w:p>
      <w:pPr>
        <w:widowControl/>
        <w:jc w:val="left"/>
        <w:rPr>
          <w:rFonts w:hint="eastAsia" w:ascii="宋体" w:hAnsi="宋体" w:eastAsia="宋体" w:cs="宋体"/>
          <w:b/>
          <w:szCs w:val="21"/>
        </w:rPr>
      </w:pPr>
      <w:r>
        <w:rPr>
          <w:rFonts w:hint="eastAsia" w:ascii="宋体" w:hAnsi="宋体" w:eastAsia="宋体" w:cs="宋体"/>
          <w:b/>
          <w:szCs w:val="21"/>
        </w:rPr>
        <w:t xml:space="preserve"> </w:t>
      </w:r>
    </w:p>
    <w:p>
      <w:pPr>
        <w:rPr>
          <w:rFonts w:hint="eastAsia" w:ascii="仿宋" w:hAnsi="仿宋" w:eastAsia="仿宋" w:cs="仿宋"/>
          <w:b w:val="0"/>
          <w:bCs w:val="0"/>
          <w:kern w:val="2"/>
          <w:sz w:val="32"/>
          <w:szCs w:val="32"/>
          <w:lang w:val="en-US" w:eastAsia="zh-CN" w:bidi="ar-SA"/>
        </w:rPr>
      </w:pPr>
    </w:p>
    <w:p>
      <w:pPr>
        <w:pStyle w:val="3"/>
        <w:rPr>
          <w:rFonts w:hint="eastAsia" w:ascii="仿宋" w:hAnsi="仿宋" w:eastAsia="仿宋" w:cs="仿宋"/>
          <w:b w:val="0"/>
          <w:bCs w:val="0"/>
          <w:kern w:val="2"/>
          <w:sz w:val="32"/>
          <w:szCs w:val="32"/>
          <w:lang w:val="en-US" w:eastAsia="zh-CN" w:bidi="ar-SA"/>
        </w:rPr>
      </w:pPr>
    </w:p>
    <w:p>
      <w:pPr>
        <w:rPr>
          <w:rFonts w:hint="eastAsia" w:ascii="仿宋" w:hAnsi="仿宋" w:eastAsia="仿宋" w:cs="仿宋"/>
          <w:b w:val="0"/>
          <w:bCs w:val="0"/>
          <w:kern w:val="2"/>
          <w:sz w:val="32"/>
          <w:szCs w:val="32"/>
          <w:lang w:val="en-US" w:eastAsia="zh-CN" w:bidi="ar-SA"/>
        </w:rPr>
      </w:pPr>
    </w:p>
    <w:p>
      <w:pPr>
        <w:pStyle w:val="3"/>
        <w:rPr>
          <w:rFonts w:hint="eastAsia"/>
          <w:lang w:val="en-US" w:eastAsia="zh-CN"/>
        </w:rPr>
      </w:pPr>
    </w:p>
    <w:p>
      <w:pPr>
        <w:pStyle w:val="3"/>
        <w:rPr>
          <w:rFonts w:hint="eastAsia" w:ascii="仿宋" w:hAnsi="仿宋" w:eastAsia="仿宋" w:cs="仿宋"/>
          <w:b w:val="0"/>
          <w:bCs w:val="0"/>
          <w:kern w:val="2"/>
          <w:sz w:val="32"/>
          <w:szCs w:val="32"/>
          <w:lang w:val="en-US" w:eastAsia="zh-CN" w:bidi="ar-SA"/>
        </w:rPr>
      </w:pPr>
    </w:p>
    <w:p>
      <w:pPr>
        <w:rPr>
          <w:rFonts w:hint="eastAsia"/>
          <w:lang w:val="en-US" w:eastAsia="zh-CN"/>
        </w:rPr>
      </w:pPr>
    </w:p>
    <w:p>
      <w:pPr>
        <w:pStyle w:val="5"/>
        <w:ind w:firstLine="2880" w:firstLineChars="900"/>
        <w:jc w:val="both"/>
        <w:outlineLvl w:val="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 xml:space="preserve"> </w:t>
      </w:r>
      <w:bookmarkStart w:id="22" w:name="_Toc14746"/>
      <w:r>
        <w:rPr>
          <w:rFonts w:hint="eastAsia" w:ascii="仿宋" w:hAnsi="仿宋" w:eastAsia="仿宋" w:cs="仿宋"/>
          <w:b w:val="0"/>
          <w:bCs w:val="0"/>
          <w:kern w:val="2"/>
          <w:sz w:val="32"/>
          <w:szCs w:val="32"/>
          <w:lang w:val="en-US" w:eastAsia="zh-CN" w:bidi="ar-SA"/>
        </w:rPr>
        <w:t>四、书面声明</w:t>
      </w:r>
      <w:bookmarkEnd w:id="22"/>
    </w:p>
    <w:p>
      <w:pPr>
        <w:pStyle w:val="5"/>
        <w:jc w:val="both"/>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致广东省惠州监狱：</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依据贵方采购项目名称要求，在此，我方声明如下：</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1、参加政府采购活动前三年内，在经营活动中没有重大违法记录；</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2、完全响应且满足本项目比价文件已标明的实质性条款（凡带“★”号的）；</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3、不存在单位负责人为同一人或者存在直接控股、管理关系的不同供应商，参加同一合同项下的政府采购活动。</w:t>
      </w:r>
    </w:p>
    <w:p>
      <w:pPr>
        <w:pStyle w:val="5"/>
        <w:ind w:firstLine="600" w:firstLineChars="200"/>
        <w:rPr>
          <w:rFonts w:hint="eastAsia" w:ascii="仿宋" w:hAnsi="仿宋" w:eastAsia="仿宋" w:cs="仿宋_GB2312"/>
          <w:sz w:val="30"/>
          <w:szCs w:val="30"/>
          <w:lang w:val="en-US" w:eastAsia="zh-CN"/>
        </w:rPr>
      </w:pPr>
      <w:r>
        <w:rPr>
          <w:rFonts w:hint="eastAsia" w:ascii="仿宋" w:hAnsi="仿宋" w:eastAsia="仿宋" w:cs="仿宋_GB2312"/>
          <w:sz w:val="30"/>
          <w:szCs w:val="30"/>
          <w:lang w:val="en-US" w:eastAsia="zh-CN"/>
        </w:rPr>
        <w:t>如果我们提供的声明或承诺不真实，则完全同意认定为我公司提供虚假材料，并同意作相应处理，如有违法、违规、弄虚作假行为，所造成的损失、不良后果及法律责任，一律由我公司（企业）承担。</w:t>
      </w:r>
    </w:p>
    <w:p>
      <w:pPr>
        <w:spacing w:line="500" w:lineRule="exact"/>
        <w:rPr>
          <w:rFonts w:hint="eastAsia" w:ascii="仿宋" w:hAnsi="仿宋" w:eastAsia="仿宋" w:cs="仿宋_GB2312"/>
          <w:sz w:val="30"/>
          <w:szCs w:val="30"/>
          <w:lang w:val="en-US" w:eastAsia="zh-CN"/>
        </w:rPr>
      </w:pPr>
    </w:p>
    <w:p>
      <w:pPr>
        <w:spacing w:line="500" w:lineRule="exac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Pr>
        <w:spacing w:line="400" w:lineRule="exact"/>
        <w:rPr>
          <w:rFonts w:hint="eastAsia" w:ascii="仿宋" w:hAnsi="仿宋" w:eastAsia="仿宋" w:cs="仿宋"/>
          <w:b/>
          <w:bCs/>
          <w:color w:val="auto"/>
          <w:sz w:val="30"/>
          <w:szCs w:val="30"/>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pStyle w:val="14"/>
        <w:rPr>
          <w:rFonts w:hint="eastAsia" w:ascii="仿宋" w:hAnsi="仿宋" w:eastAsia="仿宋" w:cs="仿宋"/>
          <w:sz w:val="32"/>
          <w:szCs w:val="32"/>
          <w:lang w:eastAsia="zh-CN"/>
        </w:rPr>
      </w:pPr>
    </w:p>
    <w:p>
      <w:pPr>
        <w:pStyle w:val="7"/>
        <w:rPr>
          <w:rFonts w:hint="eastAsia"/>
          <w:lang w:eastAsia="zh-CN"/>
        </w:rPr>
      </w:pPr>
    </w:p>
    <w:p>
      <w:pPr>
        <w:spacing w:before="156" w:beforeLines="50" w:after="156" w:afterLines="50" w:line="376" w:lineRule="auto"/>
        <w:ind w:firstLine="2560" w:firstLineChars="800"/>
        <w:jc w:val="both"/>
        <w:outlineLvl w:val="9"/>
        <w:rPr>
          <w:rFonts w:hint="eastAsia" w:ascii="仿宋" w:hAnsi="仿宋" w:eastAsia="仿宋" w:cs="仿宋"/>
          <w:sz w:val="32"/>
          <w:szCs w:val="32"/>
          <w:lang w:eastAsia="zh-CN"/>
        </w:rPr>
      </w:pP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bookmarkStart w:id="23" w:name="_Toc11377"/>
      <w:r>
        <w:rPr>
          <w:rFonts w:hint="eastAsia" w:ascii="仿宋" w:hAnsi="仿宋" w:eastAsia="仿宋" w:cs="仿宋"/>
          <w:color w:val="auto"/>
          <w:kern w:val="2"/>
          <w:sz w:val="32"/>
          <w:szCs w:val="32"/>
          <w:lang w:val="en-US" w:eastAsia="zh-CN" w:bidi="ar-SA"/>
        </w:rPr>
        <w:t>五、提供相关证明文件</w:t>
      </w:r>
    </w:p>
    <w:p>
      <w:pPr>
        <w:numPr>
          <w:ilvl w:val="0"/>
          <w:numId w:val="0"/>
        </w:numPr>
        <w:spacing w:before="156" w:beforeLines="50" w:after="156" w:afterLines="50" w:line="376" w:lineRule="auto"/>
        <w:jc w:val="center"/>
        <w:outlineLvl w:val="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提供</w:t>
      </w:r>
      <w:r>
        <w:rPr>
          <w:rFonts w:hint="eastAsia" w:ascii="仿宋" w:hAnsi="仿宋" w:eastAsia="仿宋" w:cs="仿宋"/>
          <w:b/>
          <w:bCs/>
          <w:color w:val="auto"/>
          <w:kern w:val="2"/>
          <w:sz w:val="32"/>
          <w:szCs w:val="32"/>
          <w:lang w:val="en-US" w:eastAsia="zh-CN" w:bidi="ar-SA"/>
        </w:rPr>
        <w:t>营业执照</w:t>
      </w:r>
      <w:r>
        <w:rPr>
          <w:rFonts w:hint="eastAsia" w:ascii="仿宋" w:hAnsi="仿宋" w:eastAsia="仿宋" w:cs="仿宋"/>
          <w:color w:val="auto"/>
          <w:kern w:val="2"/>
          <w:sz w:val="32"/>
          <w:szCs w:val="32"/>
          <w:lang w:val="en-US" w:eastAsia="zh-CN" w:bidi="ar-SA"/>
        </w:rPr>
        <w:t>复印件</w:t>
      </w:r>
      <w:bookmarkEnd w:id="23"/>
      <w:r>
        <w:rPr>
          <w:rFonts w:hint="eastAsia" w:ascii="仿宋" w:hAnsi="仿宋" w:eastAsia="仿宋" w:cs="仿宋"/>
          <w:color w:val="auto"/>
          <w:kern w:val="2"/>
          <w:sz w:val="32"/>
          <w:szCs w:val="32"/>
          <w:lang w:val="en-US" w:eastAsia="zh-CN" w:bidi="ar-SA"/>
        </w:rPr>
        <w:t>并加盖公章</w:t>
      </w:r>
    </w:p>
    <w:p>
      <w:pPr>
        <w:pStyle w:val="8"/>
        <w:rPr>
          <w:rFonts w:hint="eastAsia"/>
          <w:lang w:val="en-US" w:eastAsia="zh-CN"/>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pStyle w:val="8"/>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kern w:val="2"/>
          <w:sz w:val="32"/>
          <w:szCs w:val="32"/>
          <w:lang w:val="en-US" w:eastAsia="zh-CN" w:bidi="ar-SA"/>
        </w:rPr>
      </w:pPr>
    </w:p>
    <w:p>
      <w:pPr>
        <w:rPr>
          <w:rFonts w:hint="eastAsia" w:ascii="仿宋" w:hAnsi="仿宋" w:eastAsia="仿宋" w:cs="仿宋"/>
          <w:color w:val="auto"/>
          <w:sz w:val="32"/>
          <w:szCs w:val="32"/>
          <w:lang w:eastAsia="zh-CN"/>
        </w:rPr>
      </w:pPr>
      <w:bookmarkStart w:id="24" w:name="_Toc19484"/>
      <w:r>
        <w:rPr>
          <w:rFonts w:hint="eastAsia" w:ascii="仿宋" w:hAnsi="仿宋" w:eastAsia="仿宋" w:cs="仿宋"/>
          <w:color w:val="auto"/>
          <w:sz w:val="32"/>
          <w:szCs w:val="32"/>
          <w:lang w:eastAsia="zh-CN"/>
        </w:rPr>
        <w:br w:type="page"/>
      </w:r>
    </w:p>
    <w:p>
      <w:pPr>
        <w:jc w:val="center"/>
        <w:outlineLvl w:val="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六、报价一览表</w:t>
      </w:r>
      <w:bookmarkEnd w:id="24"/>
      <w:r>
        <w:rPr>
          <w:rFonts w:hint="eastAsia" w:ascii="仿宋" w:hAnsi="仿宋" w:eastAsia="仿宋" w:cs="仿宋"/>
          <w:color w:val="auto"/>
          <w:sz w:val="32"/>
          <w:szCs w:val="32"/>
          <w:lang w:val="en-US" w:eastAsia="zh-CN"/>
        </w:rPr>
        <w:t xml:space="preserve"> </w:t>
      </w:r>
    </w:p>
    <w:tbl>
      <w:tblPr>
        <w:tblStyle w:val="10"/>
        <w:tblpPr w:leftFromText="180" w:rightFromText="180" w:vertAnchor="text" w:horzAnchor="page" w:tblpX="1818" w:tblpY="289"/>
        <w:tblOverlap w:val="never"/>
        <w:tblW w:w="8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gridCol w:w="4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项目名称</w:t>
            </w:r>
          </w:p>
        </w:tc>
        <w:tc>
          <w:tcPr>
            <w:tcW w:w="4095" w:type="dxa"/>
            <w:noWrap w:val="0"/>
            <w:vAlign w:val="center"/>
          </w:tcPr>
          <w:p>
            <w:pPr>
              <w:spacing w:line="360" w:lineRule="auto"/>
              <w:jc w:val="center"/>
              <w:rPr>
                <w:rFonts w:hint="eastAsia"/>
                <w:lang w:val="en-US" w:eastAsia="zh-CN"/>
              </w:rPr>
            </w:pPr>
            <w:r>
              <w:rPr>
                <w:rFonts w:hint="eastAsia" w:ascii="仿宋" w:hAnsi="仿宋" w:eastAsia="仿宋" w:cs="仿宋"/>
                <w:sz w:val="32"/>
                <w:szCs w:val="32"/>
                <w:lang w:val="en-US" w:eastAsia="zh-CN"/>
              </w:rPr>
              <w:t xml:space="preserve"> 总价</w:t>
            </w:r>
            <w:r>
              <w:rPr>
                <w:rFonts w:hint="eastAsia" w:ascii="仿宋" w:hAnsi="仿宋" w:eastAsia="仿宋" w:cs="仿宋"/>
                <w:sz w:val="32"/>
                <w:szCs w:val="32"/>
                <w:lang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4080" w:type="dxa"/>
            <w:noWrap w:val="0"/>
            <w:vAlign w:val="center"/>
          </w:tcPr>
          <w:p>
            <w:pPr>
              <w:spacing w:line="360" w:lineRule="auto"/>
              <w:jc w:val="center"/>
              <w:rPr>
                <w:rFonts w:hint="eastAsia" w:ascii="仿宋" w:hAnsi="仿宋" w:eastAsia="仿宋" w:cs="仿宋"/>
                <w:sz w:val="32"/>
                <w:szCs w:val="32"/>
              </w:rPr>
            </w:pPr>
            <w:r>
              <w:rPr>
                <w:rFonts w:hint="eastAsia" w:ascii="仿宋" w:hAnsi="仿宋" w:eastAsia="仿宋" w:cs="仿宋"/>
                <w:sz w:val="32"/>
                <w:szCs w:val="32"/>
                <w:lang w:val="en-US" w:eastAsia="zh-CN"/>
              </w:rPr>
              <w:t>惠州监狱会见系统升级改造采购项目</w:t>
            </w:r>
          </w:p>
        </w:tc>
        <w:tc>
          <w:tcPr>
            <w:tcW w:w="4095" w:type="dxa"/>
            <w:noWrap w:val="0"/>
            <w:vAlign w:val="center"/>
          </w:tcPr>
          <w:p>
            <w:pPr>
              <w:tabs>
                <w:tab w:val="center" w:pos="1939"/>
              </w:tabs>
              <w:spacing w:line="360" w:lineRule="auto"/>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小写：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p>
            <w:pPr>
              <w:tabs>
                <w:tab w:val="center" w:pos="1939"/>
              </w:tabs>
              <w:spacing w:line="360" w:lineRule="auto"/>
              <w:ind w:firstLine="640" w:firstLineChars="200"/>
              <w:jc w:val="both"/>
              <w:rPr>
                <w:rFonts w:hint="default" w:ascii="仿宋" w:hAnsi="仿宋" w:eastAsia="仿宋" w:cs="仿宋"/>
                <w:sz w:val="32"/>
                <w:szCs w:val="32"/>
                <w:u w:val="single"/>
                <w:lang w:val="en-US" w:eastAsia="zh-CN"/>
              </w:rPr>
            </w:pPr>
            <w:r>
              <w:rPr>
                <w:rFonts w:hint="eastAsia" w:ascii="仿宋" w:hAnsi="仿宋" w:eastAsia="仿宋" w:cs="仿宋"/>
                <w:sz w:val="32"/>
                <w:szCs w:val="32"/>
                <w:lang w:val="en-US" w:eastAsia="zh-CN"/>
              </w:rPr>
              <w:t>大写：</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trPr>
        <w:tc>
          <w:tcPr>
            <w:tcW w:w="8175" w:type="dxa"/>
            <w:gridSpan w:val="2"/>
            <w:noWrap w:val="0"/>
            <w:vAlign w:val="center"/>
          </w:tcPr>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jc w:val="left"/>
              <w:textAlignment w:val="auto"/>
              <w:rPr>
                <w:rFonts w:hint="eastAsia"/>
                <w:lang w:val="en-US" w:eastAsia="zh-CN"/>
              </w:rPr>
            </w:pPr>
            <w:r>
              <w:rPr>
                <w:rFonts w:hint="eastAsia"/>
                <w:lang w:val="en-US" w:eastAsia="zh-CN"/>
              </w:rPr>
              <w:t>备注：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20" w:firstLineChars="200"/>
              <w:textAlignment w:val="auto"/>
              <w:rPr>
                <w:rFonts w:hint="eastAsia"/>
                <w:lang w:val="en-US" w:eastAsia="zh-CN"/>
              </w:rPr>
            </w:pPr>
            <w:r>
              <w:rPr>
                <w:rFonts w:hint="eastAsia"/>
                <w:lang w:val="en-US" w:eastAsia="zh-CN"/>
              </w:rPr>
              <w:t>1.报价包括</w:t>
            </w:r>
            <w:r>
              <w:rPr>
                <w:rFonts w:hint="eastAsia" w:eastAsia="宋体" w:cs="Times New Roman"/>
                <w:lang w:val="en-US" w:eastAsia="zh-CN"/>
              </w:rPr>
              <w:t>全部设备的技术设计、运输、安装调试、人员培训、售后服务、含税等</w:t>
            </w:r>
            <w:r>
              <w:rPr>
                <w:rFonts w:hint="eastAsia"/>
                <w:lang w:val="en-US" w:eastAsia="zh-CN"/>
              </w:rPr>
              <w:t>履行本合同过程中所需的一切费用。</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20" w:firstLineChars="200"/>
              <w:textAlignment w:val="auto"/>
              <w:rPr>
                <w:rFonts w:hint="eastAsia"/>
                <w:lang w:val="en-US" w:eastAsia="zh-CN"/>
              </w:rPr>
            </w:pPr>
            <w:r>
              <w:rPr>
                <w:rFonts w:hint="eastAsia" w:eastAsia="宋体" w:cs="Times New Roman"/>
                <w:lang w:val="en-US" w:eastAsia="zh-CN"/>
              </w:rPr>
              <w:t>2.总价报价不得高于采购预算人民币198，926.07元</w:t>
            </w:r>
            <w:r>
              <w:rPr>
                <w:rFonts w:hint="eastAsia"/>
                <w:lang w:val="en-US" w:eastAsia="zh-CN"/>
              </w:rPr>
              <w:t>；</w:t>
            </w:r>
          </w:p>
          <w:p>
            <w:pPr>
              <w:keepNext w:val="0"/>
              <w:keepLines w:val="0"/>
              <w:pageBreakBefore w:val="0"/>
              <w:widowControl w:val="0"/>
              <w:numPr>
                <w:ilvl w:val="0"/>
                <w:numId w:val="0"/>
              </w:numPr>
              <w:tabs>
                <w:tab w:val="left" w:pos="360"/>
              </w:tabs>
              <w:kinsoku/>
              <w:wordWrap/>
              <w:overflowPunct/>
              <w:topLinePunct w:val="0"/>
              <w:autoSpaceDE/>
              <w:autoSpaceDN/>
              <w:bidi w:val="0"/>
              <w:adjustRightInd/>
              <w:snapToGrid w:val="0"/>
              <w:spacing w:line="240" w:lineRule="atLeast"/>
              <w:ind w:firstLine="420" w:firstLineChars="200"/>
              <w:textAlignment w:val="auto"/>
              <w:rPr>
                <w:rFonts w:hint="eastAsia"/>
                <w:lang w:val="en-US" w:eastAsia="zh-CN"/>
              </w:rPr>
            </w:pPr>
            <w:r>
              <w:rPr>
                <w:rFonts w:hint="eastAsia"/>
                <w:lang w:val="en-US" w:eastAsia="zh-CN"/>
              </w:rPr>
              <w:t>3.若大小写不一致，以大写金额为准。</w:t>
            </w:r>
          </w:p>
          <w:p>
            <w:pPr>
              <w:pStyle w:val="3"/>
              <w:rPr>
                <w:rFonts w:hint="default"/>
                <w:lang w:val="en-US" w:eastAsia="zh-CN"/>
              </w:rPr>
            </w:pPr>
            <w:r>
              <w:rPr>
                <w:rFonts w:hint="eastAsia" w:ascii="Calibri" w:hAnsi="Calibri" w:eastAsia="宋体" w:cs="Times New Roman"/>
                <w:kern w:val="2"/>
                <w:sz w:val="21"/>
                <w:szCs w:val="24"/>
                <w:lang w:val="en-US" w:eastAsia="zh-CN" w:bidi="ar-SA"/>
              </w:rPr>
              <w:t>4.该项目在符合采购需求、质量和服务相等的前提下，以提出</w:t>
            </w:r>
            <w:r>
              <w:rPr>
                <w:rFonts w:hint="eastAsia" w:ascii="Calibri" w:hAnsi="Calibri" w:eastAsia="宋体" w:cs="Times New Roman"/>
                <w:b/>
                <w:bCs/>
                <w:kern w:val="2"/>
                <w:sz w:val="21"/>
                <w:szCs w:val="24"/>
                <w:lang w:val="en-US" w:eastAsia="zh-CN" w:bidi="ar-SA"/>
              </w:rPr>
              <w:t>最低报价</w:t>
            </w:r>
            <w:r>
              <w:rPr>
                <w:rFonts w:hint="eastAsia" w:ascii="Calibri" w:hAnsi="Calibri" w:eastAsia="宋体" w:cs="Times New Roman"/>
                <w:kern w:val="2"/>
                <w:sz w:val="21"/>
                <w:szCs w:val="24"/>
                <w:lang w:val="en-US" w:eastAsia="zh-CN" w:bidi="ar-SA"/>
              </w:rPr>
              <w:t>的供应商作为成交供应商</w:t>
            </w:r>
          </w:p>
        </w:tc>
      </w:tr>
    </w:tbl>
    <w:p>
      <w:pPr>
        <w:numPr>
          <w:ilvl w:val="0"/>
          <w:numId w:val="0"/>
        </w:numPr>
        <w:tabs>
          <w:tab w:val="left" w:pos="360"/>
        </w:tabs>
        <w:snapToGrid w:val="0"/>
        <w:spacing w:line="360" w:lineRule="auto"/>
        <w:ind w:leftChars="0"/>
        <w:rPr>
          <w:rFonts w:hint="default" w:ascii="仿宋" w:hAnsi="仿宋" w:eastAsia="仿宋" w:cs="仿宋"/>
          <w:color w:val="auto"/>
          <w:spacing w:val="4"/>
          <w:sz w:val="30"/>
          <w:szCs w:val="30"/>
          <w:lang w:val="en-US" w:eastAsia="zh-CN"/>
        </w:rPr>
      </w:pPr>
    </w:p>
    <w:p>
      <w:pPr>
        <w:spacing w:line="500" w:lineRule="exact"/>
        <w:jc w:val="left"/>
        <w:rPr>
          <w:rFonts w:hint="eastAsia" w:ascii="仿宋" w:hAnsi="仿宋" w:eastAsia="仿宋" w:cs="仿宋"/>
          <w:color w:val="auto"/>
          <w:sz w:val="30"/>
          <w:szCs w:val="30"/>
          <w:u w:val="single"/>
        </w:rPr>
      </w:pPr>
      <w:r>
        <w:rPr>
          <w:rFonts w:hint="eastAsia" w:ascii="仿宋" w:hAnsi="仿宋" w:eastAsia="仿宋" w:cs="仿宋"/>
          <w:color w:val="auto"/>
          <w:spacing w:val="4"/>
          <w:sz w:val="30"/>
          <w:szCs w:val="30"/>
        </w:rPr>
        <w:t>供应商名称（</w:t>
      </w:r>
      <w:r>
        <w:rPr>
          <w:rFonts w:hint="eastAsia" w:ascii="仿宋" w:hAnsi="仿宋" w:eastAsia="仿宋" w:cs="仿宋"/>
          <w:color w:val="auto"/>
          <w:spacing w:val="4"/>
          <w:sz w:val="30"/>
          <w:szCs w:val="30"/>
          <w:lang w:eastAsia="zh-CN"/>
        </w:rPr>
        <w:t>填写名称并</w:t>
      </w:r>
      <w:r>
        <w:rPr>
          <w:rFonts w:hint="eastAsia" w:ascii="仿宋" w:hAnsi="仿宋" w:eastAsia="仿宋" w:cs="仿宋"/>
          <w:color w:val="auto"/>
          <w:sz w:val="30"/>
          <w:szCs w:val="30"/>
          <w:lang w:eastAsia="zh-CN"/>
        </w:rPr>
        <w:t>加</w:t>
      </w:r>
      <w:r>
        <w:rPr>
          <w:rFonts w:hint="eastAsia" w:ascii="仿宋" w:hAnsi="仿宋" w:eastAsia="仿宋" w:cs="仿宋"/>
          <w:color w:val="auto"/>
          <w:sz w:val="30"/>
          <w:szCs w:val="30"/>
        </w:rPr>
        <w:t>盖</w:t>
      </w:r>
      <w:r>
        <w:rPr>
          <w:rFonts w:hint="eastAsia" w:ascii="仿宋" w:hAnsi="仿宋" w:eastAsia="仿宋" w:cs="仿宋"/>
          <w:color w:val="auto"/>
          <w:spacing w:val="4"/>
          <w:sz w:val="30"/>
          <w:szCs w:val="30"/>
        </w:rPr>
        <w:t>公章）：</w:t>
      </w:r>
      <w:r>
        <w:rPr>
          <w:rFonts w:hint="eastAsia" w:ascii="仿宋" w:hAnsi="仿宋" w:eastAsia="仿宋" w:cs="仿宋"/>
          <w:color w:val="auto"/>
          <w:spacing w:val="4"/>
          <w:sz w:val="30"/>
          <w:szCs w:val="30"/>
          <w:u w:val="single"/>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z w:val="30"/>
          <w:szCs w:val="30"/>
        </w:rPr>
        <w:t>法定代表人或供应商授权代表（签名）：</w:t>
      </w:r>
      <w:r>
        <w:rPr>
          <w:rFonts w:hint="eastAsia" w:ascii="仿宋" w:hAnsi="仿宋" w:eastAsia="仿宋" w:cs="仿宋"/>
          <w:color w:val="auto"/>
          <w:spacing w:val="4"/>
          <w:sz w:val="30"/>
          <w:szCs w:val="30"/>
          <w:u w:val="single"/>
        </w:rPr>
        <w:t xml:space="preserve">             </w:t>
      </w:r>
      <w:r>
        <w:rPr>
          <w:rFonts w:hint="eastAsia" w:ascii="仿宋" w:hAnsi="仿宋" w:eastAsia="仿宋" w:cs="仿宋"/>
          <w:color w:val="auto"/>
          <w:spacing w:val="4"/>
          <w:sz w:val="30"/>
          <w:szCs w:val="30"/>
        </w:rPr>
        <w:t xml:space="preserve"> </w:t>
      </w:r>
    </w:p>
    <w:p>
      <w:pPr>
        <w:spacing w:line="520" w:lineRule="exact"/>
        <w:jc w:val="left"/>
        <w:rPr>
          <w:rFonts w:hint="eastAsia" w:ascii="仿宋" w:hAnsi="仿宋" w:eastAsia="仿宋" w:cs="仿宋"/>
          <w:color w:val="auto"/>
          <w:spacing w:val="4"/>
          <w:sz w:val="30"/>
          <w:szCs w:val="30"/>
        </w:rPr>
      </w:pPr>
      <w:r>
        <w:rPr>
          <w:rFonts w:hint="eastAsia" w:ascii="仿宋" w:hAnsi="仿宋" w:eastAsia="仿宋" w:cs="仿宋"/>
          <w:color w:val="auto"/>
          <w:spacing w:val="4"/>
          <w:sz w:val="30"/>
          <w:szCs w:val="30"/>
        </w:rPr>
        <w:t>日期：</w:t>
      </w:r>
      <w:r>
        <w:rPr>
          <w:rFonts w:hint="eastAsia" w:ascii="仿宋" w:hAnsi="仿宋" w:eastAsia="仿宋" w:cs="仿宋"/>
          <w:color w:val="auto"/>
          <w:spacing w:val="4"/>
          <w:sz w:val="30"/>
          <w:szCs w:val="30"/>
          <w:u w:val="single"/>
        </w:rPr>
        <w:t xml:space="preserve">               </w:t>
      </w:r>
    </w:p>
    <w:p/>
    <w:p>
      <w:pPr>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br w:type="page"/>
      </w:r>
    </w:p>
    <w:p>
      <w:pPr>
        <w:jc w:val="center"/>
        <w:outlineLvl w:val="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七、报价明细表</w:t>
      </w:r>
    </w:p>
    <w:p>
      <w:pPr>
        <w:rPr>
          <w:rFonts w:hint="eastAsia"/>
          <w:lang w:eastAsia="zh-CN"/>
        </w:rPr>
      </w:pPr>
    </w:p>
    <w:tbl>
      <w:tblPr>
        <w:tblStyle w:val="10"/>
        <w:tblW w:w="920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2"/>
        <w:gridCol w:w="1102"/>
        <w:gridCol w:w="4473"/>
        <w:gridCol w:w="468"/>
        <w:gridCol w:w="529"/>
        <w:gridCol w:w="468"/>
        <w:gridCol w:w="544"/>
        <w:gridCol w:w="468"/>
        <w:gridCol w:w="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设备材料名称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主要技术参数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品牌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规格型号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kern w:val="0"/>
                <w:sz w:val="22"/>
                <w:szCs w:val="22"/>
                <w:u w:val="none"/>
                <w:lang w:val="en-US" w:eastAsia="zh-CN" w:bidi="ar"/>
              </w:rPr>
            </w:pPr>
            <w:r>
              <w:rPr>
                <w:rFonts w:hint="eastAsia" w:ascii="华文仿宋" w:hAnsi="华文仿宋" w:eastAsia="华文仿宋" w:cs="华文仿宋"/>
                <w:b/>
                <w:bCs/>
                <w:i w:val="0"/>
                <w:iCs w:val="0"/>
                <w:color w:val="000000"/>
                <w:kern w:val="0"/>
                <w:sz w:val="22"/>
                <w:szCs w:val="22"/>
                <w:u w:val="none"/>
                <w:lang w:val="en-US" w:eastAsia="zh-CN" w:bidi="ar"/>
              </w:rPr>
              <w:t>单价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kern w:val="0"/>
                <w:sz w:val="22"/>
                <w:szCs w:val="22"/>
                <w:u w:val="none"/>
                <w:lang w:val="en-US" w:eastAsia="zh-CN" w:bidi="ar"/>
              </w:rPr>
            </w:pPr>
            <w:r>
              <w:rPr>
                <w:rFonts w:hint="eastAsia" w:ascii="华文仿宋" w:hAnsi="华文仿宋" w:eastAsia="华文仿宋" w:cs="华文仿宋"/>
                <w:b/>
                <w:bCs/>
                <w:i w:val="0"/>
                <w:iCs w:val="0"/>
                <w:color w:val="000000"/>
                <w:kern w:val="0"/>
                <w:sz w:val="22"/>
                <w:szCs w:val="22"/>
                <w:u w:val="none"/>
                <w:lang w:val="en-US" w:eastAsia="zh-CN" w:bidi="ar"/>
              </w:rPr>
              <w:t>分项合计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会见楼三楼（普通会见）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电话线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圆线纯铜芯、200米/卷，HYV4*0.5 白色，国标产品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lang w:val="en-US"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会见话机（家属端）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无按键家属端会见话机，高保真通话音质，同等或优于现有话机。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语音模块+三口面板+底盒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86型配三个语音模块，国标产品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语音模块+双口面板+拆线功能+底盒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86型配二个语音模块+拆线开关，国标产品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PVC线管.线槽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防雷PDU</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PC阻燃，双断开关；最大功率2500W；8位三相插孔；过电流保护10A～ 防雷抗电涌，3米长，带儿童安全防护门；国优产品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电话水晶头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1盒/100只，国标产品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9"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含防水标签、扎带、热缩管等辅材。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2"/>
                <w:szCs w:val="22"/>
                <w:u w:val="none"/>
              </w:rPr>
            </w:pPr>
            <w:r>
              <w:rPr>
                <w:rFonts w:hint="eastAsia" w:ascii="华文仿宋" w:hAnsi="华文仿宋" w:eastAsia="华文仿宋" w:cs="华文仿宋"/>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2"/>
                <w:szCs w:val="22"/>
                <w:u w:val="none"/>
              </w:rPr>
            </w:pPr>
            <w:r>
              <w:rPr>
                <w:rFonts w:hint="eastAsia" w:ascii="华文仿宋" w:hAnsi="华文仿宋" w:eastAsia="华文仿宋" w:cs="华文仿宋"/>
                <w:b/>
                <w:bCs/>
                <w:i w:val="0"/>
                <w:iCs w:val="0"/>
                <w:color w:val="000000"/>
                <w:kern w:val="0"/>
                <w:sz w:val="22"/>
                <w:szCs w:val="22"/>
                <w:u w:val="none"/>
                <w:lang w:val="en-US" w:eastAsia="zh-CN" w:bidi="ar"/>
              </w:rPr>
              <w:t>会见楼二楼（亲情会见）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kern w:val="0"/>
                <w:sz w:val="22"/>
                <w:szCs w:val="22"/>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硬件部分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智能屏（亲情会见窗口机）含APP软件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1.产品名称：7英寸挂墙 安卓智能屏；</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2.操作系统：Android 10.0；</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3.CPU：R818 Quad-core ARM Cortex™-A53@1.6GHz；</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4.GPU：IMG GE8300；</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5.多媒体：H.265 video decoder 4K@30fps, H.264 video decoder 4K@30fps, VP9 video decoder 720p@30fps，H.264 video encoder 1080p@60fps；</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6.显示屏 ：7英寸 高清显示屏；分辨率：1024*600；</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7.触摸屏：电容式触摸屏；5点触控；</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8.内存：1GB  DDR4；</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9.硬盘：8GB  EMMC；</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10.RFID：支持屏幕刷卡；</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11.有线网络：RJ45网口，支持POE供电；</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12.接口： Micro USB、 RJ45 、3路I/O口；</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13.扬声器：8欧1.5瓦BOX全频喇叭；</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14.拾音器：内置拾音器；</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15.供电：POE供电；</w:t>
            </w:r>
          </w:p>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16.APP主要功能：卡位信息；卡位占用提示；支持民警刷卡并同步会见管理软件，显示民警信息，亲情会见开始；显示亲情会见家属人员信息；在会见还剩N分钟时语音播报“会见时间还剩N分钟”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POE千兆交换机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24口千兆电口+4千兆光口，交换容量336Gbps,转发能力92Mbps,POE最大功率370w（带管理功能）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网络播放盒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显示亲情会见情况，含定制APP</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软件部分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亲情会见（会餐）（亲情会见）管理模块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主要功能如下：</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（1）在现有会见系统上扩容亲情会见（会餐）（亲情会见）管理模块。</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（2）对接现有海康监控摄像头录像</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（3）亲情会见（会餐）监听监视模块：支持现场管理干警刷卡登记，实时亲情会见（会餐）监听监视模块。</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（4）亲情会见时间倒计时警示模块，会见结束时会提前语音提醒接口；</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（5）支持亲情会见回放录音录像功能；</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（6）支持远程视频签到、干警刷卡登记功能模块；</w:t>
            </w:r>
          </w:p>
          <w:p>
            <w:pPr>
              <w:keepNext w:val="0"/>
              <w:keepLines w:val="0"/>
              <w:widowControl/>
              <w:suppressLineNumbers w:val="0"/>
              <w:jc w:val="left"/>
              <w:textAlignment w:val="center"/>
              <w:rPr>
                <w:rFonts w:hint="eastAsia" w:ascii="华文仿宋" w:hAnsi="华文仿宋" w:eastAsia="华文仿宋" w:cs="华文仿宋"/>
                <w:i w:val="0"/>
                <w:iCs w:val="0"/>
                <w:color w:val="000000"/>
                <w:kern w:val="0"/>
                <w:sz w:val="20"/>
                <w:szCs w:val="20"/>
                <w:u w:val="non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（7）录像mp4格式；</w:t>
            </w:r>
          </w:p>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（8）录像时间自动循环覆盖</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lang w:eastAsia="zh-CN"/>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b/>
                <w:bCs/>
                <w:i w:val="0"/>
                <w:iCs w:val="0"/>
                <w:color w:val="000000"/>
                <w:sz w:val="20"/>
                <w:szCs w:val="20"/>
                <w:u w:val="none"/>
              </w:rPr>
            </w:pPr>
            <w:r>
              <w:rPr>
                <w:rFonts w:hint="eastAsia" w:ascii="华文仿宋" w:hAnsi="华文仿宋" w:eastAsia="华文仿宋" w:cs="华文仿宋"/>
                <w:b/>
                <w:bCs/>
                <w:i w:val="0"/>
                <w:iCs w:val="0"/>
                <w:color w:val="000000"/>
                <w:kern w:val="0"/>
                <w:sz w:val="20"/>
                <w:szCs w:val="20"/>
                <w:u w:val="none"/>
                <w:lang w:val="en-US" w:eastAsia="zh-CN" w:bidi="ar"/>
              </w:rPr>
              <w:t>配件部分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华文仿宋" w:hAnsi="华文仿宋" w:eastAsia="华文仿宋" w:cs="华文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六类4对UTP电缆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CAT6非屏蔽，305米/箱。国标产品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箱</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网络模块+单口面板+底盒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六类网络模块非屏蔽，国标产品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绝缘纯铜电源线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RVV 3*2.5 100米/卷，国标产品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PVC线管.线槽</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6分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900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4"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防雷PDU</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PC阻燃，双断开关；最大功率2500W；8位三相插孔；过电流保护10A～ 防雷抗电涌，3米长，带儿童安全防护门；国优产品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免打线配线架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标准1U配线架，24口6类非屏蔽。含数据模块，国标产品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理线器</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24口理线器，国优产品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蓝色数据跳线</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定制3米CAT6非屏蔽数据跳线,通过FLUKE测试，国标产品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水晶头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CAT6非屏蔽水晶头 1盒/100只，国标插排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含防水标签、扎带、热缩管等辅材。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rPr>
                <w:rFonts w:hint="eastAsia" w:ascii="华文仿宋" w:hAnsi="华文仿宋" w:eastAsia="华文仿宋" w:cs="华文仿宋"/>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sz w:val="20"/>
                <w:szCs w:val="20"/>
                <w:u w:val="none"/>
              </w:rPr>
            </w:pPr>
            <w:r>
              <w:rPr>
                <w:rFonts w:hint="eastAsia" w:ascii="华文仿宋" w:hAnsi="华文仿宋" w:eastAsia="华文仿宋" w:cs="华文仿宋"/>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华文仿宋" w:hAnsi="华文仿宋" w:eastAsia="华文仿宋" w:cs="华文仿宋"/>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0" w:type="auto"/>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华文仿宋" w:hAnsi="华文仿宋" w:eastAsia="华文仿宋" w:cs="华文仿宋"/>
                <w:i w:val="0"/>
                <w:iCs w:val="0"/>
                <w:color w:val="000000"/>
                <w:kern w:val="0"/>
                <w:sz w:val="20"/>
                <w:szCs w:val="20"/>
                <w:u w:val="single"/>
                <w:lang w:val="en-US" w:eastAsia="zh-CN" w:bidi="ar"/>
              </w:rPr>
            </w:pPr>
            <w:r>
              <w:rPr>
                <w:rFonts w:hint="eastAsia" w:ascii="华文仿宋" w:hAnsi="华文仿宋" w:eastAsia="华文仿宋" w:cs="华文仿宋"/>
                <w:i w:val="0"/>
                <w:iCs w:val="0"/>
                <w:color w:val="000000"/>
                <w:kern w:val="0"/>
                <w:sz w:val="20"/>
                <w:szCs w:val="20"/>
                <w:u w:val="none"/>
                <w:lang w:val="en-US" w:eastAsia="zh-CN" w:bidi="ar"/>
              </w:rPr>
              <w:t>总价报价</w:t>
            </w:r>
            <w:r>
              <w:rPr>
                <w:rFonts w:hint="eastAsia" w:ascii="华文仿宋" w:hAnsi="华文仿宋" w:eastAsia="华文仿宋" w:cs="华文仿宋"/>
                <w:i w:val="0"/>
                <w:iCs w:val="0"/>
                <w:color w:val="000000"/>
                <w:kern w:val="0"/>
                <w:sz w:val="20"/>
                <w:szCs w:val="20"/>
                <w:u w:val="single"/>
                <w:lang w:val="en-US" w:eastAsia="zh-CN" w:bidi="ar"/>
              </w:rPr>
              <w:t xml:space="preserve">：     </w:t>
            </w:r>
          </w:p>
        </w:tc>
      </w:tr>
    </w:tbl>
    <w:p/>
    <w:p>
      <w:pPr>
        <w:rPr>
          <w:rFonts w:hint="eastAsia"/>
          <w:lang w:val="en-US" w:eastAsia="zh-CN"/>
        </w:rPr>
      </w:pPr>
      <w:r>
        <w:rPr>
          <w:rFonts w:hint="eastAsia"/>
          <w:lang w:eastAsia="zh-CN"/>
        </w:rPr>
        <w:t>注：</w:t>
      </w:r>
      <w:r>
        <w:rPr>
          <w:rFonts w:hint="eastAsia"/>
          <w:lang w:val="en-US" w:eastAsia="zh-CN"/>
        </w:rPr>
        <w:t>1.请填写品牌及规格型号。</w:t>
      </w:r>
    </w:p>
    <w:p>
      <w:pPr>
        <w:rPr>
          <w:rFonts w:hint="eastAsia" w:eastAsia="宋体"/>
          <w:lang w:eastAsia="zh-CN"/>
        </w:rPr>
      </w:pPr>
      <w:r>
        <w:rPr>
          <w:rFonts w:hint="eastAsia"/>
          <w:lang w:val="en-US" w:eastAsia="zh-CN"/>
        </w:rPr>
        <w:t>2.</w:t>
      </w:r>
      <w:r>
        <w:rPr>
          <w:rFonts w:hint="eastAsia"/>
          <w:lang w:eastAsia="zh-CN"/>
        </w:rPr>
        <w:t>分项合计加总必须等于总价报价，若加总结果与总价报价不一致，以总价报价为准。</w:t>
      </w:r>
    </w:p>
    <w:p/>
    <w:p/>
    <w:p/>
    <w:p/>
    <w:sectPr>
      <w:footerReference r:id="rId4" w:type="default"/>
      <w:pgSz w:w="11906" w:h="16838"/>
      <w:pgMar w:top="1440" w:right="1803" w:bottom="1440" w:left="1803"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B5AA7"/>
    <w:multiLevelType w:val="singleLevel"/>
    <w:tmpl w:val="98AB5AA7"/>
    <w:lvl w:ilvl="0" w:tentative="0">
      <w:start w:val="1"/>
      <w:numFmt w:val="decimal"/>
      <w:suff w:val="nothing"/>
      <w:lvlText w:val="%1．"/>
      <w:lvlJc w:val="left"/>
      <w:pPr>
        <w:ind w:left="0" w:firstLine="400"/>
      </w:pPr>
      <w:rPr>
        <w:rFonts w:hint="default"/>
      </w:rPr>
    </w:lvl>
  </w:abstractNum>
  <w:abstractNum w:abstractNumId="1">
    <w:nsid w:val="A734F5C2"/>
    <w:multiLevelType w:val="singleLevel"/>
    <w:tmpl w:val="A734F5C2"/>
    <w:lvl w:ilvl="0" w:tentative="0">
      <w:start w:val="1"/>
      <w:numFmt w:val="decimal"/>
      <w:suff w:val="nothing"/>
      <w:lvlText w:val="%1．"/>
      <w:lvlJc w:val="left"/>
      <w:pPr>
        <w:ind w:left="0" w:firstLine="400"/>
      </w:pPr>
      <w:rPr>
        <w:rFonts w:hint="default"/>
      </w:rPr>
    </w:lvl>
  </w:abstractNum>
  <w:abstractNum w:abstractNumId="2">
    <w:nsid w:val="CC390054"/>
    <w:multiLevelType w:val="singleLevel"/>
    <w:tmpl w:val="CC390054"/>
    <w:lvl w:ilvl="0" w:tentative="0">
      <w:start w:val="1"/>
      <w:numFmt w:val="decimal"/>
      <w:suff w:val="nothing"/>
      <w:lvlText w:val="%1．"/>
      <w:lvlJc w:val="left"/>
      <w:pPr>
        <w:ind w:left="0" w:firstLine="400"/>
      </w:pPr>
      <w:rPr>
        <w:rFonts w:hint="default"/>
      </w:rPr>
    </w:lvl>
  </w:abstractNum>
  <w:abstractNum w:abstractNumId="3">
    <w:nsid w:val="FE86BDBE"/>
    <w:multiLevelType w:val="singleLevel"/>
    <w:tmpl w:val="FE86BDBE"/>
    <w:lvl w:ilvl="0" w:tentative="0">
      <w:start w:val="3"/>
      <w:numFmt w:val="chineseCounting"/>
      <w:suff w:val="space"/>
      <w:lvlText w:val="第%1部分"/>
      <w:lvlJc w:val="left"/>
      <w:rPr>
        <w:rFonts w:hint="eastAsia"/>
      </w:rPr>
    </w:lvl>
  </w:abstractNum>
  <w:abstractNum w:abstractNumId="4">
    <w:nsid w:val="4D4CC37E"/>
    <w:multiLevelType w:val="singleLevel"/>
    <w:tmpl w:val="4D4CC37E"/>
    <w:lvl w:ilvl="0" w:tentative="0">
      <w:start w:val="1"/>
      <w:numFmt w:val="chineseCounting"/>
      <w:suff w:val="nothing"/>
      <w:lvlText w:val="%1、"/>
      <w:lvlJc w:val="left"/>
      <w:rPr>
        <w:rFonts w:hint="eastAsia" w:ascii="楷体" w:hAnsi="楷体" w:eastAsia="楷体" w:cs="楷体"/>
        <w:sz w:val="32"/>
        <w:szCs w:val="32"/>
      </w:rPr>
    </w:lvl>
  </w:abstractNum>
  <w:abstractNum w:abstractNumId="5">
    <w:nsid w:val="4FF1EC4A"/>
    <w:multiLevelType w:val="singleLevel"/>
    <w:tmpl w:val="4FF1EC4A"/>
    <w:lvl w:ilvl="0" w:tentative="0">
      <w:start w:val="1"/>
      <w:numFmt w:val="chineseCounting"/>
      <w:suff w:val="nothing"/>
      <w:lvlText w:val="%1、"/>
      <w:lvlJc w:val="left"/>
      <w:pPr>
        <w:tabs>
          <w:tab w:val="left" w:pos="0"/>
        </w:tabs>
      </w:pPr>
      <w:rPr>
        <w:rFonts w:hint="eastAsia"/>
        <w:b/>
      </w:rPr>
    </w:lvl>
  </w:abstractNum>
  <w:abstractNum w:abstractNumId="6">
    <w:nsid w:val="58A6D093"/>
    <w:multiLevelType w:val="singleLevel"/>
    <w:tmpl w:val="58A6D093"/>
    <w:lvl w:ilvl="0" w:tentative="0">
      <w:start w:val="1"/>
      <w:numFmt w:val="decimal"/>
      <w:suff w:val="nothing"/>
      <w:lvlText w:val="%1．"/>
      <w:lvlJc w:val="left"/>
      <w:pPr>
        <w:ind w:left="0" w:firstLine="400"/>
      </w:pPr>
      <w:rPr>
        <w:rFonts w:hint="default"/>
      </w:rPr>
    </w:lvl>
  </w:abstractNum>
  <w:abstractNum w:abstractNumId="7">
    <w:nsid w:val="6F470724"/>
    <w:multiLevelType w:val="singleLevel"/>
    <w:tmpl w:val="6F470724"/>
    <w:lvl w:ilvl="0" w:tentative="0">
      <w:start w:val="1"/>
      <w:numFmt w:val="chineseCounting"/>
      <w:suff w:val="nothing"/>
      <w:lvlText w:val="（%1）"/>
      <w:lvlJc w:val="left"/>
      <w:rPr>
        <w:rFonts w:hint="eastAsia"/>
      </w:rPr>
    </w:lvl>
  </w:abstractNum>
  <w:num w:numId="1">
    <w:abstractNumId w:val="4"/>
  </w:num>
  <w:num w:numId="2">
    <w:abstractNumId w:val="7"/>
  </w:num>
  <w:num w:numId="3">
    <w:abstractNumId w:val="3"/>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E1D87"/>
    <w:rsid w:val="051B4A45"/>
    <w:rsid w:val="05301A2E"/>
    <w:rsid w:val="325E1D87"/>
    <w:rsid w:val="61BB2FBE"/>
    <w:rsid w:val="66D35358"/>
    <w:rsid w:val="75AB44BA"/>
    <w:rsid w:val="7B826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12" w:lineRule="auto"/>
      <w:ind w:firstLine="420"/>
    </w:pPr>
    <w:rPr>
      <w:szCs w:val="24"/>
    </w:rPr>
  </w:style>
  <w:style w:type="paragraph" w:styleId="3">
    <w:name w:val="Body Text"/>
    <w:basedOn w:val="1"/>
    <w:next w:val="1"/>
    <w:qFormat/>
    <w:uiPriority w:val="99"/>
    <w:pPr>
      <w:spacing w:line="360" w:lineRule="auto"/>
      <w:ind w:firstLine="880" w:firstLineChars="200"/>
    </w:pPr>
  </w:style>
  <w:style w:type="paragraph" w:styleId="5">
    <w:name w:val="Plain Text"/>
    <w:basedOn w:val="1"/>
    <w:next w:val="1"/>
    <w:qFormat/>
    <w:uiPriority w:val="0"/>
    <w:pPr>
      <w:spacing w:line="360" w:lineRule="auto"/>
    </w:pPr>
    <w:rPr>
      <w:rFonts w:ascii="宋体" w:hAnsi="Courier New"/>
      <w:sz w:val="24"/>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Body Text Indent 3"/>
    <w:basedOn w:val="1"/>
    <w:qFormat/>
    <w:uiPriority w:val="0"/>
    <w:pPr>
      <w:spacing w:line="360" w:lineRule="auto"/>
      <w:ind w:firstLine="200" w:firstLineChars="200"/>
    </w:pPr>
    <w:rPr>
      <w:rFonts w:ascii="Times New Roman" w:hAnsi="Times New Roman"/>
      <w:szCs w:val="20"/>
    </w:rPr>
  </w:style>
  <w:style w:type="paragraph" w:styleId="8">
    <w:name w:val="toc 2"/>
    <w:basedOn w:val="1"/>
    <w:next w:val="1"/>
    <w:qFormat/>
    <w:uiPriority w:val="99"/>
    <w:pPr>
      <w:spacing w:line="288" w:lineRule="auto"/>
      <w:ind w:left="907"/>
      <w:jc w:val="left"/>
    </w:pPr>
    <w:rPr>
      <w:smallCaps/>
      <w:sz w:val="24"/>
      <w:szCs w:val="20"/>
    </w:rPr>
  </w:style>
  <w:style w:type="paragraph" w:styleId="9">
    <w:name w:val="Normal (Web)"/>
    <w:basedOn w:val="1"/>
    <w:qFormat/>
    <w:uiPriority w:val="0"/>
    <w:rPr>
      <w:sz w:val="24"/>
    </w:rPr>
  </w:style>
  <w:style w:type="character" w:styleId="12">
    <w:name w:val="Strong"/>
    <w:basedOn w:val="11"/>
    <w:qFormat/>
    <w:uiPriority w:val="0"/>
    <w:rPr>
      <w:rFonts w:eastAsia="宋体"/>
      <w:b/>
      <w:bCs/>
      <w:kern w:val="2"/>
      <w:sz w:val="24"/>
      <w:szCs w:val="24"/>
      <w:lang w:val="en-US" w:eastAsia="zh-CN" w:bidi="ar-SA"/>
    </w:rPr>
  </w:style>
  <w:style w:type="paragraph" w:customStyle="1" w:styleId="13">
    <w:name w:val="_Style 56"/>
    <w:basedOn w:val="1"/>
    <w:next w:val="1"/>
    <w:qFormat/>
    <w:uiPriority w:val="0"/>
    <w:pPr>
      <w:pBdr>
        <w:bottom w:val="single" w:color="auto" w:sz="6" w:space="1"/>
      </w:pBdr>
      <w:jc w:val="center"/>
    </w:pPr>
    <w:rPr>
      <w:rFonts w:ascii="Arial" w:eastAsia="宋体"/>
      <w:vanish/>
      <w:sz w:val="16"/>
    </w:rPr>
  </w:style>
  <w:style w:type="paragraph" w:customStyle="1" w:styleId="14">
    <w:name w:val="_Style 3"/>
    <w:basedOn w:val="1"/>
    <w:next w:val="7"/>
    <w:qFormat/>
    <w:uiPriority w:val="0"/>
    <w:pPr>
      <w:ind w:firstLine="420" w:firstLineChars="200"/>
    </w:pPr>
    <w:rPr>
      <w:sz w:val="20"/>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52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2024-08-05T07:18:00Z</dcterms:created>
  <dc:creator>廖斐灵</dc:creator>
  <cp:lastModifiedBy>廖斐灵</cp:lastModifiedBy>
  <cp:lastPrinted>2024-08-07T22:51:00Z</cp:lastPrinted>
  <dcterms:modified xsi:type="dcterms:W3CDTF">2024-08-13T01:38:27Z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E6588CC3AD334846815D798595E62C84</vt:lpwstr>
  </property>
</Properties>
</file>