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t>窗体顶端</w:t>
      </w:r>
    </w:p>
    <w:p>
      <w:pPr>
        <w:pStyle w:val="18"/>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18"/>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10"/>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广东省惠州监狱潲水垃圾清运服务</w:t>
      </w:r>
    </w:p>
    <w:p>
      <w:pPr>
        <w:pStyle w:val="10"/>
        <w:ind w:left="0" w:leftChars="0" w:firstLine="0" w:firstLineChars="0"/>
        <w:jc w:val="center"/>
        <w:rPr>
          <w:rFonts w:hint="eastAsia"/>
          <w:lang w:eastAsia="zh-CN"/>
        </w:rPr>
      </w:pPr>
      <w:r>
        <w:rPr>
          <w:rFonts w:hint="eastAsia" w:ascii="方正小标宋简体" w:hAnsi="方正小标宋简体" w:eastAsia="方正小标宋简体" w:cs="方正小标宋简体"/>
          <w:b w:val="0"/>
          <w:bCs w:val="0"/>
          <w:sz w:val="44"/>
          <w:szCs w:val="44"/>
          <w:lang w:val="en-US" w:eastAsia="zh-CN"/>
        </w:rPr>
        <w:t>采购项目</w:t>
      </w:r>
    </w:p>
    <w:p>
      <w:pPr>
        <w:pStyle w:val="4"/>
        <w:outlineLvl w:val="9"/>
        <w:rPr>
          <w:rFonts w:hint="eastAsia" w:ascii="仿宋" w:hAnsi="仿宋" w:eastAsia="仿宋" w:cs="仿宋"/>
          <w:b/>
          <w:bCs/>
          <w:sz w:val="32"/>
          <w:szCs w:val="32"/>
          <w:lang w:eastAsia="zh-CN"/>
        </w:rPr>
      </w:pPr>
    </w:p>
    <w:p>
      <w:pPr>
        <w:rPr>
          <w:rFonts w:hint="eastAsia"/>
          <w:lang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10"/>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5月</w:t>
      </w:r>
      <w:r>
        <w:rPr>
          <w:rFonts w:hint="eastAsia" w:ascii="宋体" w:hAnsi="宋体" w:eastAsia="宋体" w:cs="宋体"/>
          <w:kern w:val="2"/>
          <w:sz w:val="32"/>
          <w:szCs w:val="32"/>
          <w:u w:val="none"/>
          <w:lang w:val="en-US" w:eastAsia="zh-CN" w:bidi="ar"/>
        </w:rPr>
        <w:t xml:space="preserve"> </w:t>
      </w:r>
    </w:p>
    <w:p>
      <w:pPr>
        <w:pStyle w:val="12"/>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firstLine="2570" w:firstLineChars="800"/>
        <w:jc w:val="both"/>
        <w:textAlignment w:val="auto"/>
        <w:outlineLvl w:val="0"/>
        <w:rPr>
          <w:rFonts w:hint="eastAsia" w:ascii="黑体" w:hAnsi="黑体" w:eastAsia="黑体" w:cs="黑体"/>
          <w:sz w:val="32"/>
          <w:szCs w:val="32"/>
          <w:lang w:val="en-US" w:eastAsia="zh-CN"/>
        </w:rPr>
      </w:pPr>
      <w:bookmarkStart w:id="0" w:name="_Toc17400"/>
      <w:r>
        <w:rPr>
          <w:rFonts w:hint="eastAsia" w:ascii="黑体" w:hAnsi="黑体" w:eastAsia="黑体" w:cs="黑体"/>
          <w:b/>
          <w:bCs/>
          <w:kern w:val="2"/>
          <w:sz w:val="32"/>
          <w:szCs w:val="32"/>
          <w:u w:val="none"/>
          <w:lang w:val="en-US" w:eastAsia="zh-CN" w:bidi="ar"/>
        </w:rPr>
        <w:t>第一部分 比价邀请函</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广东省惠州监狱潲水垃圾清运服务采购项目</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 w:name="_Toc8748"/>
      <w:r>
        <w:rPr>
          <w:rFonts w:hint="eastAsia" w:ascii="楷体" w:hAnsi="楷体" w:eastAsia="楷体" w:cs="楷体"/>
          <w:b/>
          <w:bCs/>
          <w:sz w:val="32"/>
          <w:szCs w:val="32"/>
          <w:lang w:val="en-US" w:eastAsia="zh-CN"/>
        </w:rPr>
        <w:t>项目名称</w:t>
      </w:r>
      <w:bookmarkEnd w:id="1"/>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广东省惠州监狱潲水垃圾清运服务采购项目。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sz w:val="32"/>
          <w:szCs w:val="32"/>
          <w:lang w:val="en-US" w:eastAsia="zh-CN"/>
        </w:rPr>
      </w:pPr>
      <w:bookmarkStart w:id="2" w:name="_Toc6502"/>
      <w:r>
        <w:rPr>
          <w:rFonts w:hint="eastAsia" w:ascii="楷体" w:hAnsi="楷体" w:eastAsia="楷体" w:cs="楷体"/>
          <w:b/>
          <w:bCs/>
          <w:sz w:val="32"/>
          <w:szCs w:val="32"/>
          <w:lang w:val="en-US" w:eastAsia="zh-CN"/>
        </w:rPr>
        <w:t>采购预算(最高限价）</w:t>
      </w:r>
      <w:bookmarkEnd w:id="2"/>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人民币86,500.00元</w:t>
      </w:r>
      <w:r>
        <w:rPr>
          <w:rFonts w:hint="eastAsia" w:ascii="仿宋_GB2312" w:eastAsia="仿宋_GB2312" w:cs="Calibri"/>
          <w:b/>
          <w:bCs/>
          <w:kern w:val="2"/>
          <w:sz w:val="32"/>
          <w:szCs w:val="32"/>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 w:name="_Toc15340"/>
      <w:r>
        <w:rPr>
          <w:rFonts w:hint="eastAsia" w:ascii="楷体" w:hAnsi="楷体" w:eastAsia="楷体" w:cs="楷体"/>
          <w:b/>
          <w:bCs/>
          <w:color w:val="auto"/>
          <w:sz w:val="32"/>
          <w:szCs w:val="32"/>
          <w:lang w:val="en-US" w:eastAsia="zh-CN"/>
        </w:rPr>
        <w:t>服务期</w:t>
      </w:r>
      <w:bookmarkEnd w:id="3"/>
      <w:r>
        <w:rPr>
          <w:rFonts w:hint="eastAsia" w:ascii="楷体" w:hAnsi="楷体" w:eastAsia="楷体" w:cs="楷体"/>
          <w:b/>
          <w:bCs/>
          <w:color w:val="auto"/>
          <w:sz w:val="32"/>
          <w:szCs w:val="32"/>
          <w:lang w:val="en-US" w:eastAsia="zh-CN"/>
        </w:rPr>
        <w:t>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bookmarkStart w:id="4" w:name="_Toc17066"/>
      <w:r>
        <w:rPr>
          <w:rFonts w:hint="eastAsia" w:ascii="仿宋" w:hAnsi="仿宋" w:eastAsia="仿宋" w:cs="仿宋"/>
          <w:sz w:val="32"/>
          <w:szCs w:val="32"/>
          <w:lang w:val="en-US" w:eastAsia="zh-CN"/>
        </w:rPr>
        <w:t>垃圾清运期限为1年，自合同签订之日至1年止。</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bookmarkEnd w:id="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5" w:name="_Toc3757"/>
      <w:r>
        <w:rPr>
          <w:rFonts w:hint="eastAsia" w:ascii="楷体" w:hAnsi="楷体" w:eastAsia="楷体" w:cs="楷体"/>
          <w:b/>
          <w:bCs/>
          <w:sz w:val="32"/>
          <w:szCs w:val="32"/>
          <w:lang w:val="en-US" w:eastAsia="zh-CN"/>
        </w:rPr>
        <w:t>供应商资格</w:t>
      </w:r>
      <w:bookmarkEnd w:id="5"/>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lang w:val="en-US" w:eastAsia="zh-CN"/>
        </w:rPr>
        <w:t>（五）根</w:t>
      </w:r>
      <w:r>
        <w:rPr>
          <w:rFonts w:hint="eastAsia" w:ascii="仿宋" w:hAnsi="仿宋" w:eastAsia="仿宋" w:cs="仿宋"/>
          <w:sz w:val="32"/>
          <w:szCs w:val="32"/>
          <w:highlight w:val="none"/>
        </w:rPr>
        <w:t>据广东省监狱管理局关于垃圾清运的有关规定要求及《城市生活垃圾管理办法》第十七条规定：“从事城市生活垃圾经营性清扫、收集、运输的企业，应当取得</w:t>
      </w:r>
      <w:r>
        <w:rPr>
          <w:rFonts w:hint="eastAsia" w:ascii="仿宋" w:hAnsi="仿宋" w:eastAsia="仿宋" w:cs="仿宋"/>
          <w:b w:val="0"/>
          <w:bCs w:val="0"/>
          <w:sz w:val="32"/>
          <w:szCs w:val="32"/>
          <w:highlight w:val="none"/>
        </w:rPr>
        <w:t>城市生活垃圾经营性清扫、收集、运输服务许可证</w:t>
      </w:r>
      <w:r>
        <w:rPr>
          <w:rFonts w:hint="eastAsia" w:ascii="仿宋" w:hAnsi="仿宋" w:eastAsia="仿宋" w:cs="仿宋"/>
          <w:sz w:val="32"/>
          <w:szCs w:val="32"/>
          <w:highlight w:val="none"/>
        </w:rPr>
        <w:t>。 未取得城市生活垃圾经营性清扫、收集、运输服务许可证的企业，不得从事城市生活垃圾经营性清扫、收集、运输活动。”等相关要求，</w:t>
      </w:r>
      <w:r>
        <w:rPr>
          <w:rFonts w:hint="eastAsia" w:ascii="仿宋" w:hAnsi="仿宋" w:eastAsia="仿宋" w:cs="仿宋"/>
          <w:sz w:val="32"/>
          <w:szCs w:val="32"/>
          <w:highlight w:val="none"/>
          <w:lang w:eastAsia="zh-CN"/>
        </w:rPr>
        <w:t>报价方在递交报价</w:t>
      </w:r>
      <w:r>
        <w:rPr>
          <w:rFonts w:hint="eastAsia" w:ascii="仿宋" w:hAnsi="仿宋" w:eastAsia="仿宋" w:cs="仿宋"/>
          <w:sz w:val="32"/>
          <w:szCs w:val="32"/>
          <w:highlight w:val="none"/>
        </w:rPr>
        <w:t>时须提供惠州所在地的城乡管理和综合执法局颁发的</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城市生活垃圾经营性清扫、收集、运输服务许可证</w:t>
      </w:r>
      <w:r>
        <w:rPr>
          <w:rFonts w:hint="eastAsia" w:ascii="仿宋" w:hAnsi="仿宋" w:eastAsia="仿宋" w:cs="仿宋"/>
          <w:b/>
          <w:bCs/>
          <w:sz w:val="32"/>
          <w:szCs w:val="32"/>
          <w:highlight w:val="none"/>
          <w:lang w:eastAsia="zh-CN"/>
        </w:rPr>
        <w:t>》</w:t>
      </w:r>
      <w:r>
        <w:rPr>
          <w:rFonts w:hint="eastAsia" w:ascii="仿宋" w:hAnsi="仿宋" w:eastAsia="仿宋" w:cs="仿宋"/>
          <w:kern w:val="2"/>
          <w:sz w:val="32"/>
          <w:szCs w:val="32"/>
          <w:highlight w:val="none"/>
          <w:lang w:val="en-US" w:eastAsia="zh-CN"/>
        </w:rPr>
        <w:t>(可不计服务范围）</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复印件加盖公章，且许可证在</w:t>
      </w:r>
      <w:r>
        <w:rPr>
          <w:rFonts w:hint="eastAsia" w:ascii="仿宋" w:hAnsi="仿宋" w:eastAsia="仿宋" w:cs="仿宋"/>
          <w:sz w:val="32"/>
          <w:szCs w:val="32"/>
          <w:highlight w:val="none"/>
          <w:lang w:eastAsia="zh-CN"/>
        </w:rPr>
        <w:t>报价</w:t>
      </w:r>
      <w:r>
        <w:rPr>
          <w:rFonts w:hint="eastAsia" w:ascii="仿宋" w:hAnsi="仿宋" w:eastAsia="仿宋" w:cs="仿宋"/>
          <w:sz w:val="32"/>
          <w:szCs w:val="32"/>
          <w:highlight w:val="none"/>
        </w:rPr>
        <w:t>时处于有效期内，若许可证有效期不能覆盖我狱潲水垃圾清运服务项目整个服务期的，承包方须在许可证有效期截止</w:t>
      </w:r>
      <w:r>
        <w:rPr>
          <w:rFonts w:hint="eastAsia" w:ascii="仿宋" w:hAnsi="仿宋" w:eastAsia="仿宋" w:cs="仿宋"/>
          <w:sz w:val="32"/>
          <w:szCs w:val="32"/>
          <w:highlight w:val="none"/>
          <w:lang w:eastAsia="zh-CN"/>
        </w:rPr>
        <w:t>日</w:t>
      </w:r>
      <w:r>
        <w:rPr>
          <w:rFonts w:hint="eastAsia" w:ascii="仿宋" w:hAnsi="仿宋" w:eastAsia="仿宋" w:cs="仿宋"/>
          <w:sz w:val="32"/>
          <w:szCs w:val="32"/>
          <w:highlight w:val="none"/>
        </w:rPr>
        <w:t>前提供能</w:t>
      </w:r>
      <w:r>
        <w:rPr>
          <w:rFonts w:hint="eastAsia" w:ascii="仿宋" w:hAnsi="仿宋" w:eastAsia="仿宋" w:cs="仿宋"/>
          <w:sz w:val="32"/>
          <w:szCs w:val="32"/>
          <w:highlight w:val="none"/>
          <w:lang w:eastAsia="zh-CN"/>
        </w:rPr>
        <w:t>延续</w:t>
      </w:r>
      <w:r>
        <w:rPr>
          <w:rFonts w:hint="eastAsia" w:ascii="仿宋" w:hAnsi="仿宋" w:eastAsia="仿宋" w:cs="仿宋"/>
          <w:sz w:val="32"/>
          <w:szCs w:val="32"/>
          <w:highlight w:val="none"/>
        </w:rPr>
        <w:t>覆盖</w:t>
      </w:r>
      <w:r>
        <w:rPr>
          <w:rFonts w:hint="eastAsia" w:ascii="仿宋" w:hAnsi="仿宋" w:eastAsia="仿宋" w:cs="仿宋"/>
          <w:sz w:val="32"/>
          <w:szCs w:val="32"/>
          <w:highlight w:val="none"/>
          <w:lang w:eastAsia="zh-CN"/>
        </w:rPr>
        <w:t>合同截止日</w:t>
      </w:r>
      <w:r>
        <w:rPr>
          <w:rFonts w:hint="eastAsia" w:ascii="仿宋" w:hAnsi="仿宋" w:eastAsia="仿宋" w:cs="仿宋"/>
          <w:sz w:val="32"/>
          <w:szCs w:val="32"/>
          <w:highlight w:val="none"/>
        </w:rPr>
        <w:t>的许可证</w:t>
      </w:r>
      <w:r>
        <w:rPr>
          <w:rFonts w:hint="eastAsia" w:ascii="仿宋" w:hAnsi="仿宋" w:eastAsia="仿宋" w:cs="仿宋"/>
          <w:sz w:val="32"/>
          <w:szCs w:val="32"/>
          <w:highlight w:val="none"/>
          <w:lang w:val="en-US" w:eastAsia="zh-CN"/>
        </w:rPr>
        <w:t>,否则监狱有权终止合同</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6" w:name="_Toc18525"/>
      <w:r>
        <w:rPr>
          <w:rFonts w:hint="eastAsia" w:ascii="楷体" w:hAnsi="楷体" w:eastAsia="楷体" w:cs="楷体"/>
          <w:b/>
          <w:bCs/>
          <w:color w:val="auto"/>
          <w:sz w:val="32"/>
          <w:szCs w:val="32"/>
          <w:lang w:val="en-US" w:eastAsia="zh-CN"/>
        </w:rPr>
        <w:t>六、获取比价文件</w:t>
      </w:r>
      <w:bookmarkEnd w:id="6"/>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val="0"/>
          <w:bCs w:val="0"/>
          <w:color w:val="auto"/>
          <w:sz w:val="32"/>
          <w:szCs w:val="32"/>
          <w:lang w:val="en-US" w:eastAsia="zh-CN"/>
        </w:rPr>
        <w:t>2024年6月3日（周一）</w:t>
      </w:r>
      <w:r>
        <w:rPr>
          <w:rFonts w:hint="eastAsia" w:ascii="仿宋" w:hAnsi="仿宋" w:eastAsia="仿宋" w:cs="仿宋"/>
          <w:color w:val="auto"/>
          <w:sz w:val="32"/>
          <w:szCs w:val="32"/>
          <w:lang w:val="en-US" w:eastAsia="zh-CN"/>
        </w:rPr>
        <w:t>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7" w:name="_Toc18131"/>
      <w:r>
        <w:rPr>
          <w:rFonts w:hint="eastAsia" w:ascii="楷体" w:hAnsi="楷体" w:eastAsia="楷体" w:cs="楷体"/>
          <w:b/>
          <w:bCs/>
          <w:color w:val="auto"/>
          <w:sz w:val="32"/>
          <w:szCs w:val="32"/>
          <w:lang w:val="en-US" w:eastAsia="zh-CN"/>
        </w:rPr>
        <w:t>七、递交报价文件并现场报名</w:t>
      </w:r>
      <w:bookmarkEnd w:id="7"/>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2024年6月3日(周一）9时00分至9时30分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w:t>
      </w:r>
      <w:r>
        <w:rPr>
          <w:rFonts w:hint="eastAsia" w:ascii="仿宋" w:hAnsi="仿宋" w:eastAsia="仿宋" w:cs="仿宋"/>
          <w:b/>
          <w:bCs/>
          <w:color w:val="auto"/>
          <w:sz w:val="32"/>
          <w:szCs w:val="32"/>
          <w:lang w:val="en-US" w:eastAsia="zh-CN"/>
        </w:rPr>
        <w:t>广东省惠州监狱综合服务大厅公务办理区</w:t>
      </w:r>
      <w:r>
        <w:rPr>
          <w:rFonts w:hint="eastAsia" w:ascii="仿宋" w:hAnsi="仿宋" w:eastAsia="仿宋" w:cs="仿宋"/>
          <w:color w:val="auto"/>
          <w:sz w:val="32"/>
          <w:szCs w:val="32"/>
          <w:lang w:val="en-US" w:eastAsia="zh-CN"/>
        </w:rPr>
        <w:t>（地图上显示为会见办证大厅、惠州监狱公交站后50米处）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w:t>
      </w:r>
      <w:r>
        <w:rPr>
          <w:rFonts w:hint="eastAsia" w:ascii="仿宋" w:hAnsi="仿宋" w:eastAsia="仿宋" w:cs="仿宋"/>
          <w:b/>
          <w:bCs/>
          <w:color w:val="auto"/>
          <w:sz w:val="32"/>
          <w:szCs w:val="32"/>
          <w:lang w:val="en-US" w:eastAsia="zh-CN"/>
        </w:rPr>
        <w:t>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8" w:name="_Toc31445"/>
      <w:r>
        <w:rPr>
          <w:rFonts w:hint="eastAsia" w:ascii="楷体" w:hAnsi="楷体" w:eastAsia="楷体" w:cs="楷体"/>
          <w:b/>
          <w:bCs/>
          <w:sz w:val="32"/>
          <w:szCs w:val="32"/>
          <w:lang w:val="en-US" w:eastAsia="zh-CN"/>
        </w:rPr>
        <w:t>八、评审比价文件</w:t>
      </w:r>
      <w:bookmarkEnd w:id="8"/>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比价时间：</w:t>
      </w:r>
      <w:r>
        <w:rPr>
          <w:rFonts w:hint="eastAsia" w:ascii="仿宋" w:hAnsi="仿宋" w:eastAsia="仿宋" w:cs="仿宋"/>
          <w:b w:val="0"/>
          <w:bCs w:val="0"/>
          <w:sz w:val="32"/>
          <w:szCs w:val="32"/>
          <w:lang w:val="en-US" w:eastAsia="zh-CN"/>
        </w:rPr>
        <w:t>2024年6月3日（周一） 9 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9" w:name="_Toc31439"/>
      <w:r>
        <w:rPr>
          <w:rFonts w:hint="eastAsia" w:ascii="楷体" w:hAnsi="楷体" w:eastAsia="楷体" w:cs="楷体"/>
          <w:b/>
          <w:bCs/>
          <w:sz w:val="32"/>
          <w:szCs w:val="32"/>
          <w:lang w:val="en-US" w:eastAsia="zh-CN"/>
        </w:rPr>
        <w:t>九、公告期限</w:t>
      </w:r>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10" w:name="_Toc26700"/>
      <w:r>
        <w:rPr>
          <w:rFonts w:hint="eastAsia" w:ascii="楷体" w:hAnsi="楷体" w:eastAsia="楷体" w:cs="楷体"/>
          <w:b/>
          <w:bCs/>
          <w:color w:val="auto"/>
          <w:sz w:val="32"/>
          <w:szCs w:val="32"/>
          <w:highlight w:val="none"/>
          <w:lang w:val="en-US" w:eastAsia="zh-CN"/>
        </w:rPr>
        <w:t>十、比价方法</w:t>
      </w:r>
      <w:bookmarkEnd w:id="1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11" w:name="_Toc21316"/>
      <w:r>
        <w:rPr>
          <w:rFonts w:hint="eastAsia" w:ascii="楷体" w:hAnsi="楷体" w:eastAsia="楷体" w:cs="楷体"/>
          <w:b/>
          <w:bCs/>
          <w:color w:val="auto"/>
          <w:sz w:val="32"/>
          <w:szCs w:val="32"/>
          <w:lang w:val="en-US" w:eastAsia="zh-CN"/>
        </w:rPr>
        <w:t>十一、采购人地址和联系方式</w:t>
      </w:r>
      <w:bookmarkEnd w:id="1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12"/>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b/>
          <w:bCs/>
          <w:kern w:val="2"/>
          <w:sz w:val="32"/>
          <w:szCs w:val="32"/>
          <w:u w:val="none"/>
          <w:lang w:val="zh-CN" w:eastAsia="zh-CN" w:bidi="ar"/>
        </w:rPr>
      </w:pPr>
      <w:bookmarkStart w:id="12" w:name="_Toc17664"/>
      <w:r>
        <w:rPr>
          <w:rFonts w:hint="eastAsia" w:ascii="黑体" w:hAnsi="黑体" w:eastAsia="黑体" w:cs="黑体"/>
          <w:b/>
          <w:bCs/>
          <w:kern w:val="2"/>
          <w:sz w:val="32"/>
          <w:szCs w:val="32"/>
          <w:u w:val="none"/>
          <w:lang w:val="en-US" w:eastAsia="zh-CN" w:bidi="ar"/>
        </w:rPr>
        <w:t>第二部分 比价须知</w:t>
      </w:r>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3" w:name="_Toc12560"/>
      <w:r>
        <w:rPr>
          <w:rFonts w:hint="eastAsia" w:ascii="楷体" w:hAnsi="楷体" w:eastAsia="楷体" w:cs="楷体"/>
          <w:b/>
          <w:bCs/>
          <w:sz w:val="32"/>
          <w:szCs w:val="32"/>
          <w:lang w:val="en-US" w:eastAsia="zh-CN"/>
        </w:rPr>
        <w:t>一、比价费用说明</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4" w:name="_Toc23944"/>
      <w:r>
        <w:rPr>
          <w:rFonts w:hint="eastAsia" w:ascii="楷体" w:hAnsi="楷体" w:eastAsia="楷体" w:cs="楷体"/>
          <w:b/>
          <w:bCs/>
          <w:sz w:val="32"/>
          <w:szCs w:val="32"/>
          <w:lang w:val="en-US" w:eastAsia="zh-CN"/>
        </w:rPr>
        <w:t>二、比价文件</w:t>
      </w:r>
      <w:bookmarkEnd w:id="1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5" w:name="_Toc10454"/>
      <w:r>
        <w:rPr>
          <w:rFonts w:hint="eastAsia" w:ascii="楷体" w:hAnsi="楷体" w:eastAsia="楷体" w:cs="楷体"/>
          <w:b/>
          <w:bCs/>
          <w:sz w:val="32"/>
          <w:szCs w:val="32"/>
          <w:lang w:val="en-US" w:eastAsia="zh-CN"/>
        </w:rPr>
        <w:t>三、比价文件的编制和数量</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6" w:name="_Toc11453"/>
      <w:r>
        <w:rPr>
          <w:rFonts w:hint="eastAsia" w:ascii="楷体" w:hAnsi="楷体" w:eastAsia="楷体" w:cs="楷体"/>
          <w:b/>
          <w:bCs/>
          <w:sz w:val="32"/>
          <w:szCs w:val="32"/>
          <w:lang w:val="en-US" w:eastAsia="zh-CN"/>
        </w:rPr>
        <w:t>四、比价结果的评定</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3"/>
        </w:numPr>
        <w:jc w:val="center"/>
        <w:outlineLvl w:val="0"/>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bookmarkStart w:id="17" w:name="_Toc10183"/>
      <w:r>
        <w:rPr>
          <w:rFonts w:hint="eastAsia" w:ascii="黑体" w:hAnsi="黑体" w:eastAsia="黑体" w:cs="黑体"/>
          <w:b/>
          <w:bCs/>
          <w:sz w:val="32"/>
          <w:szCs w:val="32"/>
          <w:lang w:val="en-US" w:eastAsia="zh-CN"/>
        </w:rPr>
        <w:t>用户需求书</w:t>
      </w:r>
      <w:bookmarkEnd w:id="17"/>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一、垃圾清运处理范围及内容：</w:t>
      </w:r>
    </w:p>
    <w:p>
      <w:pPr>
        <w:ind w:firstLine="480" w:firstLineChars="150"/>
        <w:rPr>
          <w:rFonts w:ascii="仿宋" w:hAnsi="仿宋" w:eastAsia="仿宋" w:cs="仿宋"/>
          <w:sz w:val="32"/>
          <w:szCs w:val="32"/>
          <w:highlight w:val="none"/>
        </w:rPr>
      </w:pPr>
      <w:r>
        <w:rPr>
          <w:rFonts w:hint="eastAsia" w:ascii="仿宋" w:hAnsi="仿宋" w:eastAsia="仿宋" w:cs="仿宋"/>
          <w:sz w:val="32"/>
          <w:szCs w:val="32"/>
          <w:highlight w:val="none"/>
        </w:rPr>
        <w:t>（一）垃圾清运处理范围：监狱辖区内所有垃圾（包括监管区生产垃圾、监管区生活垃圾、监管区办公垃圾、行政区集中点生活垃圾、监管区潲水、行政区集中点潲水（含警察职工食堂）等，每天约</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吨,且承包商需在合同期初投放不少于362个大容量（每个容量大于或等于240L）的垃圾分类收集容器或垃圾桶，合同执行过程中在合理范围内根据监狱需要可适当更换或增加收集容器或垃圾桶的投放数量，合同结束后承包商可自行回收）。监狱监管区内的绿化废弃物及大件废旧家具（每月约12车，视情况而定，需车长大于或等于4.3米的长斗车）。</w:t>
      </w:r>
    </w:p>
    <w:p>
      <w:pPr>
        <w:ind w:firstLine="480" w:firstLineChars="150"/>
        <w:rPr>
          <w:rFonts w:ascii="仿宋" w:hAnsi="仿宋" w:eastAsia="仿宋" w:cs="仿宋"/>
          <w:sz w:val="32"/>
          <w:szCs w:val="32"/>
          <w:highlight w:val="none"/>
        </w:rPr>
      </w:pPr>
      <w:r>
        <w:rPr>
          <w:rFonts w:hint="eastAsia" w:ascii="仿宋" w:hAnsi="仿宋" w:eastAsia="仿宋" w:cs="仿宋"/>
          <w:sz w:val="32"/>
          <w:szCs w:val="32"/>
          <w:highlight w:val="none"/>
        </w:rPr>
        <w:t>（二）垃圾清运处理内容：</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承包方要按监狱的要求（包括监管规定等）每天2次对监管区内生产区的垃圾、生活区的垃圾（含潲水）、行政区集中点的垃圾（含警察职工食堂潲水）等进行分类收集、分类装载清运至惠州市垃圾中转站进行分类处理。绿化废弃物（包括但不限于树枝、树叶、杂草等）及大件废旧家具数量足够需要清运时当天及时清运。</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二、垃圾清运处理要求：</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（一）监管区内要做到每日清运干净。每天上下午各一次装载清运，上午在监管区各个垃圾存放点（装载路程约4公里</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包括监管区8个固定垃圾桶。）装载垃圾及潲水约</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吨且需分类收集、分类装载清运至惠州市垃圾中转站进行分类处理，装车时间约为2.5小时，装车路程约为4公里（装车人工由承包方负责）；下午进行另一次装载，继续处理上午未装载完毕的垃圾和潲水。</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监管区外垃圾和潲水分上下午两次清运干净。上午由承包方安排人员到行政区各垃圾集中堆放点将垃圾分类收集、分类装载清运至惠州市垃圾中转站进行分类处理，每天约2吨；下午进行另一次装载，继续处理上午未装载完毕的垃圾和潲水。</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绿化废弃物及大件废旧家具集中分别堆放在监管区和行政区，运量达到整车数量时承包方在接到通知后次日进行清运，其中承包方需提前免费提供100cm*125cm或以上规格的编织袋、石灰等用于收集或处理绿化废弃物。</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（四）垃圾处理要严格按照《广东省城乡生活垃圾管理条例》及国家、省、市</w:t>
      </w:r>
      <w:r>
        <w:rPr>
          <w:rFonts w:hint="eastAsia" w:ascii="仿宋" w:hAnsi="仿宋" w:eastAsia="仿宋" w:cs="仿宋"/>
          <w:sz w:val="32"/>
          <w:szCs w:val="32"/>
          <w:highlight w:val="none"/>
          <w:lang w:eastAsia="zh-CN"/>
        </w:rPr>
        <w:t>、县区</w:t>
      </w:r>
      <w:r>
        <w:rPr>
          <w:rFonts w:hint="eastAsia" w:ascii="仿宋" w:hAnsi="仿宋" w:eastAsia="仿宋" w:cs="仿宋"/>
          <w:sz w:val="32"/>
          <w:szCs w:val="32"/>
          <w:highlight w:val="none"/>
        </w:rPr>
        <w:t>其他的垃圾有关处理规定进行分类收集、分类运输、分类处理，严禁随意倾倒、抛撒、焚烧垃圾，承包方不按规定处理所产生的一切后果由承包方负责。</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（五）垃圾清运车辆要求使用厢式密封货车和压缩式垃圾车，做到密封，保证清运过程不漏水，不外溢垃圾，所有车辆需符合国家环卫车辆行业标准，清运人员必须听从监狱的一切清运工作安排。</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三、资质要求：</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根据广东省监狱管理局关于垃圾清运的有关规定要求及《城市生活垃圾管理办法》第十七条规定：“从事城市生活垃圾经营性清扫、收集、运输的企业，应当取得城市生活垃圾经营性清扫、收集、运输服务许可证。 未取得城市生活垃圾经营性清扫、收集、运输服务许可证的企业，不得从事城市生活垃圾经营性清扫、收集、运输活动。”等相关要求，</w:t>
      </w:r>
      <w:r>
        <w:rPr>
          <w:rFonts w:hint="eastAsia" w:ascii="仿宋" w:hAnsi="仿宋" w:eastAsia="仿宋" w:cs="仿宋"/>
          <w:sz w:val="32"/>
          <w:szCs w:val="32"/>
          <w:highlight w:val="none"/>
          <w:lang w:eastAsia="zh-CN"/>
        </w:rPr>
        <w:t>投标方在</w:t>
      </w:r>
      <w:r>
        <w:rPr>
          <w:rFonts w:hint="eastAsia" w:ascii="仿宋" w:hAnsi="仿宋" w:eastAsia="仿宋" w:cs="仿宋"/>
          <w:sz w:val="32"/>
          <w:szCs w:val="32"/>
          <w:highlight w:val="none"/>
        </w:rPr>
        <w:t>投标时须提供惠州所在地的城乡管理和综合执法局颁发的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城市生活垃圾经营性清扫、收集、运输服务许可证</w:t>
      </w:r>
      <w:r>
        <w:rPr>
          <w:rFonts w:hint="eastAsia" w:ascii="仿宋" w:hAnsi="仿宋" w:eastAsia="仿宋" w:cs="仿宋"/>
          <w:sz w:val="32"/>
          <w:szCs w:val="32"/>
          <w:highlight w:val="none"/>
          <w:lang w:eastAsia="zh-CN"/>
        </w:rPr>
        <w:t>》</w:t>
      </w:r>
      <w:r>
        <w:rPr>
          <w:rFonts w:hint="eastAsia" w:ascii="仿宋" w:hAnsi="仿宋" w:eastAsia="仿宋" w:cs="仿宋"/>
          <w:kern w:val="2"/>
          <w:sz w:val="32"/>
          <w:szCs w:val="32"/>
          <w:highlight w:val="none"/>
          <w:lang w:val="en-US" w:eastAsia="zh-CN"/>
        </w:rPr>
        <w:t>(可不计服务范围）</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复印件加盖公章，且许可证在投标时处于有效期内，若许可证有效期不能覆盖我狱潲水垃圾清运服务项目整个服务期的，承包方须在许可证有效期截止</w:t>
      </w:r>
      <w:r>
        <w:rPr>
          <w:rFonts w:hint="eastAsia" w:ascii="仿宋" w:hAnsi="仿宋" w:eastAsia="仿宋" w:cs="仿宋"/>
          <w:sz w:val="32"/>
          <w:szCs w:val="32"/>
          <w:highlight w:val="none"/>
          <w:lang w:eastAsia="zh-CN"/>
        </w:rPr>
        <w:t>日</w:t>
      </w:r>
      <w:r>
        <w:rPr>
          <w:rFonts w:hint="eastAsia" w:ascii="仿宋" w:hAnsi="仿宋" w:eastAsia="仿宋" w:cs="仿宋"/>
          <w:sz w:val="32"/>
          <w:szCs w:val="32"/>
          <w:highlight w:val="none"/>
        </w:rPr>
        <w:t>前提供能</w:t>
      </w:r>
      <w:r>
        <w:rPr>
          <w:rFonts w:hint="eastAsia" w:ascii="仿宋" w:hAnsi="仿宋" w:eastAsia="仿宋" w:cs="仿宋"/>
          <w:sz w:val="32"/>
          <w:szCs w:val="32"/>
          <w:highlight w:val="none"/>
          <w:lang w:eastAsia="zh-CN"/>
        </w:rPr>
        <w:t>延续</w:t>
      </w:r>
      <w:r>
        <w:rPr>
          <w:rFonts w:hint="eastAsia" w:ascii="仿宋" w:hAnsi="仿宋" w:eastAsia="仿宋" w:cs="仿宋"/>
          <w:sz w:val="32"/>
          <w:szCs w:val="32"/>
          <w:highlight w:val="none"/>
        </w:rPr>
        <w:t>覆盖</w:t>
      </w:r>
      <w:r>
        <w:rPr>
          <w:rFonts w:hint="eastAsia" w:ascii="仿宋" w:hAnsi="仿宋" w:eastAsia="仿宋" w:cs="仿宋"/>
          <w:sz w:val="32"/>
          <w:szCs w:val="32"/>
          <w:highlight w:val="none"/>
          <w:lang w:eastAsia="zh-CN"/>
        </w:rPr>
        <w:t>合同截止日</w:t>
      </w:r>
      <w:r>
        <w:rPr>
          <w:rFonts w:hint="eastAsia" w:ascii="仿宋" w:hAnsi="仿宋" w:eastAsia="仿宋" w:cs="仿宋"/>
          <w:sz w:val="32"/>
          <w:szCs w:val="32"/>
          <w:highlight w:val="none"/>
        </w:rPr>
        <w:t>的许可证</w:t>
      </w:r>
      <w:r>
        <w:rPr>
          <w:rFonts w:hint="eastAsia" w:ascii="仿宋" w:hAnsi="仿宋" w:eastAsia="仿宋" w:cs="仿宋"/>
          <w:sz w:val="32"/>
          <w:szCs w:val="32"/>
          <w:highlight w:val="none"/>
          <w:lang w:val="en-US" w:eastAsia="zh-CN"/>
        </w:rPr>
        <w:t>,否则监狱有权终止合同</w:t>
      </w:r>
      <w:r>
        <w:rPr>
          <w:rFonts w:hint="eastAsia" w:ascii="仿宋" w:hAnsi="仿宋" w:eastAsia="仿宋" w:cs="仿宋"/>
          <w:sz w:val="32"/>
          <w:szCs w:val="32"/>
          <w:highlight w:val="none"/>
        </w:rPr>
        <w:t>。</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四、垃圾清运的期限和最高限价及付款方式：</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（一）垃圾清运期限为1年，自合同签订之日至1年止。</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（二）最高限价：1年垃圾清运处理费用最高限价为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大写人民币</w:t>
      </w:r>
      <w:r>
        <w:rPr>
          <w:rFonts w:hint="eastAsia" w:ascii="仿宋" w:hAnsi="仿宋" w:eastAsia="仿宋" w:cs="仿宋"/>
          <w:sz w:val="32"/>
          <w:szCs w:val="32"/>
          <w:highlight w:val="none"/>
          <w:lang w:eastAsia="zh-CN"/>
        </w:rPr>
        <w:t>捌万陆仟伍佰元整</w:t>
      </w:r>
      <w:r>
        <w:rPr>
          <w:rFonts w:hint="eastAsia" w:ascii="仿宋" w:hAnsi="仿宋" w:eastAsia="仿宋" w:cs="仿宋"/>
          <w:sz w:val="32"/>
          <w:szCs w:val="32"/>
          <w:highlight w:val="none"/>
        </w:rPr>
        <w:t>（小写：¥</w:t>
      </w:r>
      <w:r>
        <w:rPr>
          <w:rFonts w:hint="eastAsia" w:ascii="仿宋" w:hAnsi="仿宋" w:eastAsia="仿宋" w:cs="仿宋"/>
          <w:sz w:val="32"/>
          <w:szCs w:val="32"/>
          <w:highlight w:val="none"/>
          <w:lang w:val="en-US" w:eastAsia="zh-CN"/>
        </w:rPr>
        <w:t>86,500.00元</w:t>
      </w:r>
      <w:r>
        <w:rPr>
          <w:rFonts w:hint="eastAsia" w:ascii="仿宋" w:hAnsi="仿宋" w:eastAsia="仿宋" w:cs="仿宋"/>
          <w:sz w:val="32"/>
          <w:szCs w:val="32"/>
          <w:highlight w:val="none"/>
        </w:rPr>
        <w:t>）。</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（三）付款方式：</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 </w:t>
      </w:r>
      <w:r>
        <w:rPr>
          <w:rFonts w:ascii="仿宋" w:hAnsi="仿宋" w:eastAsia="仿宋" w:cs="仿宋"/>
          <w:sz w:val="32"/>
          <w:szCs w:val="32"/>
          <w:highlight w:val="none"/>
        </w:rPr>
        <w:t>合同成交价</w:t>
      </w:r>
      <w:r>
        <w:rPr>
          <w:rFonts w:hint="eastAsia" w:ascii="仿宋" w:hAnsi="仿宋" w:eastAsia="仿宋" w:cs="仿宋"/>
          <w:sz w:val="32"/>
          <w:szCs w:val="32"/>
          <w:highlight w:val="none"/>
        </w:rPr>
        <w:t>按4次平均付款，承包方按监狱要求完成每3个月的清运服务后，于次月10日前凭国家正式发票向监狱申请付款，监狱收到申请审核无误后在20个工作日内结清货款（剔除财政下达用款额度和审批支付申请的时间）。</w:t>
      </w:r>
    </w:p>
    <w:p>
      <w:pPr>
        <w:pStyle w:val="21"/>
        <w:tabs>
          <w:tab w:val="left" w:pos="1250"/>
        </w:tabs>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 承包方未提供发票的或提供的发票不符合要求的，监狱有权推迟付款直至承包方提供合法有效的正式发票。</w:t>
      </w:r>
    </w:p>
    <w:p>
      <w:pPr>
        <w:pStyle w:val="21"/>
        <w:tabs>
          <w:tab w:val="left" w:pos="1250"/>
        </w:tabs>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3.因年度财务结算或上级财政审批等原因导致暂时不能付款的，监狱不承担逾期付款责任。</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五、履约保证金：</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承包方向监狱缴纳5%的合同成交价作为履约保证金，服务期内按合同要求完成合同义务的，不存在违约情形的，到期后由承包方提交申请</w:t>
      </w:r>
      <w:r>
        <w:rPr>
          <w:rFonts w:hint="eastAsia" w:ascii="仿宋" w:hAnsi="仿宋" w:eastAsia="仿宋" w:cs="仿宋"/>
          <w:sz w:val="32"/>
          <w:szCs w:val="32"/>
          <w:highlight w:val="none"/>
          <w:lang w:eastAsia="zh-CN"/>
        </w:rPr>
        <w:t>函</w:t>
      </w:r>
      <w:r>
        <w:rPr>
          <w:rFonts w:hint="eastAsia" w:ascii="仿宋" w:hAnsi="仿宋" w:eastAsia="仿宋" w:cs="仿宋"/>
          <w:sz w:val="32"/>
          <w:szCs w:val="32"/>
          <w:highlight w:val="none"/>
        </w:rPr>
        <w:t>监狱三十日内无息</w:t>
      </w:r>
      <w:r>
        <w:rPr>
          <w:rFonts w:hint="eastAsia" w:ascii="仿宋" w:hAnsi="仿宋" w:eastAsia="仿宋" w:cs="仿宋"/>
          <w:sz w:val="32"/>
          <w:szCs w:val="32"/>
          <w:highlight w:val="none"/>
          <w:lang w:eastAsia="zh-CN"/>
        </w:rPr>
        <w:t>一次性</w:t>
      </w:r>
      <w:r>
        <w:rPr>
          <w:rFonts w:hint="eastAsia" w:ascii="仿宋" w:hAnsi="仿宋" w:eastAsia="仿宋" w:cs="仿宋"/>
          <w:sz w:val="32"/>
          <w:szCs w:val="32"/>
          <w:highlight w:val="none"/>
        </w:rPr>
        <w:t>退还。</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六、其他要求：</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一）承包方必须与监狱签署餐厨垃圾处置承诺书，落实有关法规提出的餐厨垃圾处理要求，严防餐厨垃圾流向养殖场（户），禁止使用餐厨垃圾饲养畜禽，禁止将餐厨垃圾及其加工物用于原料生产、食品加工。如若违反所产生的一切后果（包括法律后果、纠纷后果等）由承包方负责。</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（二）承包方要按照国家、省、市的垃圾有关处理规定进行分类收集、分类运输、分类处理垃圾。</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（三）承包方不得在监狱辖区范围内倾倒垃圾，分类收集时要确保监狱辖区内环境卫生的干净整洁。</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四）承包方负责垃圾清运和处理的所有费用，包括运输费、人工费、卫生费、填埋费及不按环保规定进行处理的罚款等等。如违反惠州市环卫环保部门规定乱倒放垃圾的所产生的一切后果（包括法律后果、纠纷后果等）由承包方负责。</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五）承包方是垃圾清运处理工作的安全责任主体，一切清运工作应符合有关安全操作规范，因违反有关安全操作规范及有关规定而出现的安全事故的所有责任和费用由承包方承担。因承包方原因造成的各种事故（包括交通事故）造成人身损害、财产损失（伤病残亡）等一切责任、费用等均由承包方自行承担。承包方人员发生的工伤事故，由承包方负责处理并承担责任。</w:t>
      </w:r>
    </w:p>
    <w:p>
      <w:pPr>
        <w:ind w:firstLine="320" w:firstLineChars="100"/>
        <w:rPr>
          <w:rFonts w:ascii="仿宋" w:hAnsi="仿宋" w:eastAsia="仿宋" w:cs="仿宋"/>
          <w:b/>
          <w:bCs/>
          <w:sz w:val="32"/>
          <w:szCs w:val="32"/>
          <w:highlight w:val="none"/>
        </w:rPr>
      </w:pPr>
      <w:r>
        <w:rPr>
          <w:rFonts w:hint="eastAsia" w:ascii="仿宋" w:hAnsi="仿宋" w:eastAsia="仿宋" w:cs="仿宋"/>
          <w:sz w:val="32"/>
          <w:szCs w:val="32"/>
          <w:highlight w:val="none"/>
        </w:rPr>
        <w:t>（六）承包方作业人员必须严格遵守监狱的各项管理规定，详见《外来车辆管理规定》和《外协人员管理规定》，承包方作业人员每违反规定一次，按每次扣除500元履约保证金，违规3次后仍不改正的，监狱有权取消承包方的垃圾清运处理资格。</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（七）承包方不按时、按内容进行垃圾清运处理的，经监狱 3次警告后仍不改正的，监狱有权取消承包方的垃圾清运处理资格，并按每次1000元扣罚履约保证金。</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八）承包方进入监管区的人员及车辆须相对固定，需在提交审批材料时提供本企业能服务于本项目的自有车辆信息或车辆租赁合同，并在合同期内使用该车辆或同等规格的车辆。车辆不符合要求的，监狱有权取消承包方的垃圾清运处理资格，并扣除全部履约保证金。</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（九）承包方工作人员未经监狱允许不得进入监管场所，经监狱允许进入保密要害部门、区域不得携带手机或其他录音、录像设备。</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（十）如在合同执行期间因承包方违约导致履约保证金部分扣除的，承包方需在五个工作日内将扣除的履约保证金补齐。如没有按时补齐的，监狱有权在支付服务款项时优先扣除相应金额予以补齐履约保证金。</w:t>
      </w:r>
    </w:p>
    <w:p>
      <w:pPr>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（十一）承包方按合同价包工、包料、包机械设备、包运输车辆、包质量、包安全。</w:t>
      </w:r>
    </w:p>
    <w:p>
      <w:pPr>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（十二）按国家规定应由承包方缴纳的各种费用（工人工资、社保、保险、工作津贴、水电费、税收、车辆各类规费等一系列费用）已包含在成交价内，由承包方向有关部门交付。</w:t>
      </w:r>
    </w:p>
    <w:p>
      <w:pPr>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（十三）服务地点：广东省惠州监狱。</w:t>
      </w: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jc w:val="both"/>
        <w:rPr>
          <w:rFonts w:hint="eastAsia" w:ascii="仿宋" w:hAnsi="仿宋" w:eastAsia="仿宋" w:cs="仿宋"/>
          <w:sz w:val="32"/>
          <w:szCs w:val="32"/>
          <w:highlight w:val="none"/>
        </w:rPr>
      </w:pPr>
    </w:p>
    <w:p>
      <w:pPr>
        <w:numPr>
          <w:ilvl w:val="0"/>
          <w:numId w:val="3"/>
        </w:numPr>
        <w:jc w:val="center"/>
        <w:outlineLvl w:val="0"/>
        <w:rPr>
          <w:rFonts w:hint="eastAsia" w:ascii="黑体" w:hAnsi="黑体" w:eastAsia="黑体" w:cs="黑体"/>
          <w:b/>
          <w:bCs/>
          <w:sz w:val="32"/>
          <w:szCs w:val="32"/>
          <w:lang w:val="en-US" w:eastAsia="zh-CN"/>
        </w:rPr>
      </w:pPr>
      <w:bookmarkStart w:id="18" w:name="_Toc31380"/>
      <w:r>
        <w:rPr>
          <w:rFonts w:hint="eastAsia" w:ascii="黑体" w:hAnsi="黑体" w:eastAsia="黑体" w:cs="黑体"/>
          <w:b/>
          <w:bCs/>
          <w:sz w:val="32"/>
          <w:szCs w:val="32"/>
          <w:lang w:val="en-US" w:eastAsia="zh-CN"/>
        </w:rPr>
        <w:br w:type="column"/>
      </w:r>
      <w:r>
        <w:rPr>
          <w:rFonts w:hint="eastAsia" w:ascii="黑体" w:hAnsi="黑体" w:eastAsia="黑体" w:cs="黑体"/>
          <w:b/>
          <w:bCs/>
          <w:sz w:val="32"/>
          <w:szCs w:val="32"/>
          <w:lang w:val="en-US" w:eastAsia="zh-CN"/>
        </w:rPr>
        <w:t>合同样本</w:t>
      </w:r>
      <w:bookmarkEnd w:id="18"/>
    </w:p>
    <w:p>
      <w:pPr>
        <w:spacing w:line="360" w:lineRule="auto"/>
        <w:jc w:val="center"/>
        <w:rPr>
          <w:rFonts w:hint="default"/>
          <w:lang w:val="en-US"/>
        </w:rPr>
      </w:pPr>
      <w:r>
        <w:rPr>
          <w:rFonts w:hint="eastAsia" w:ascii="仿宋" w:hAnsi="仿宋" w:eastAsia="仿宋" w:cs="仿宋"/>
          <w:sz w:val="28"/>
          <w:szCs w:val="36"/>
          <w:lang w:val="en-US" w:eastAsia="zh-CN"/>
        </w:rPr>
        <w:t>（</w:t>
      </w:r>
      <w:r>
        <w:rPr>
          <w:rFonts w:hint="eastAsia" w:ascii="仿宋" w:hAnsi="仿宋" w:eastAsia="仿宋" w:cs="仿宋"/>
          <w:sz w:val="28"/>
          <w:szCs w:val="36"/>
        </w:rPr>
        <w:t>注：合同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r>
        <w:rPr>
          <w:rFonts w:hint="eastAsia" w:ascii="黑体" w:hAnsi="黑体" w:eastAsia="黑体" w:cs="黑体"/>
          <w:spacing w:val="60"/>
          <w:kern w:val="0"/>
          <w:sz w:val="44"/>
          <w:szCs w:val="44"/>
        </w:rPr>
        <w:t>广东省惠州监狱潲水垃圾清运</w:t>
      </w: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r>
        <w:rPr>
          <w:rFonts w:hint="eastAsia" w:ascii="黑体" w:hAnsi="黑体" w:eastAsia="黑体" w:cs="黑体"/>
          <w:spacing w:val="60"/>
          <w:kern w:val="0"/>
          <w:sz w:val="44"/>
          <w:szCs w:val="44"/>
        </w:rPr>
        <w:t>服务采购</w:t>
      </w:r>
    </w:p>
    <w:p>
      <w:pPr>
        <w:autoSpaceDE w:val="0"/>
        <w:autoSpaceDN w:val="0"/>
        <w:adjustRightInd w:val="0"/>
        <w:spacing w:before="100" w:beforeAutospacing="1" w:after="100" w:afterAutospacing="1"/>
        <w:jc w:val="center"/>
        <w:rPr>
          <w:rFonts w:hint="eastAsia" w:ascii="宋体" w:hAnsi="宋体" w:cs="宋体"/>
          <w:b/>
          <w:bCs/>
          <w:spacing w:val="60"/>
          <w:kern w:val="0"/>
          <w:sz w:val="48"/>
          <w:szCs w:val="48"/>
        </w:rPr>
      </w:pPr>
      <w:r>
        <w:rPr>
          <w:rFonts w:hint="eastAsia" w:ascii="宋体" w:hAnsi="宋体" w:cs="宋体"/>
          <w:b/>
          <w:bCs/>
          <w:spacing w:val="60"/>
          <w:kern w:val="0"/>
          <w:sz w:val="48"/>
          <w:szCs w:val="48"/>
        </w:rPr>
        <w:t xml:space="preserve"> </w:t>
      </w:r>
    </w:p>
    <w:p>
      <w:pPr>
        <w:autoSpaceDE w:val="0"/>
        <w:autoSpaceDN w:val="0"/>
        <w:adjustRightInd w:val="0"/>
        <w:spacing w:before="100" w:beforeAutospacing="1" w:after="100" w:afterAutospacing="1"/>
        <w:jc w:val="center"/>
        <w:rPr>
          <w:rFonts w:hint="eastAsia" w:ascii="宋体" w:hAnsi="宋体" w:cs="宋体"/>
          <w:b/>
          <w:bCs/>
          <w:spacing w:val="60"/>
          <w:kern w:val="0"/>
          <w:sz w:val="48"/>
          <w:szCs w:val="48"/>
        </w:rPr>
      </w:pP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r>
        <w:rPr>
          <w:rFonts w:hint="eastAsia" w:ascii="黑体" w:hAnsi="黑体" w:eastAsia="黑体" w:cs="黑体"/>
          <w:spacing w:val="60"/>
          <w:kern w:val="0"/>
          <w:sz w:val="44"/>
          <w:szCs w:val="44"/>
        </w:rPr>
        <w:t>合</w:t>
      </w: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r>
        <w:rPr>
          <w:rFonts w:hint="eastAsia" w:ascii="黑体" w:hAnsi="黑体" w:eastAsia="黑体" w:cs="黑体"/>
          <w:spacing w:val="60"/>
          <w:kern w:val="0"/>
          <w:sz w:val="44"/>
          <w:szCs w:val="44"/>
        </w:rPr>
        <w:t>同</w:t>
      </w:r>
    </w:p>
    <w:p>
      <w:pPr>
        <w:autoSpaceDE w:val="0"/>
        <w:autoSpaceDN w:val="0"/>
        <w:adjustRightInd w:val="0"/>
        <w:spacing w:before="100" w:beforeAutospacing="1" w:after="100" w:afterAutospacing="1"/>
        <w:jc w:val="center"/>
        <w:rPr>
          <w:rFonts w:hint="eastAsia" w:ascii="黑体" w:hAnsi="黑体" w:eastAsia="黑体" w:cs="黑体"/>
          <w:kern w:val="0"/>
          <w:sz w:val="44"/>
          <w:szCs w:val="44"/>
        </w:rPr>
      </w:pPr>
      <w:r>
        <w:rPr>
          <w:rFonts w:hint="eastAsia" w:ascii="黑体" w:hAnsi="黑体" w:eastAsia="黑体" w:cs="黑体"/>
          <w:spacing w:val="60"/>
          <w:kern w:val="0"/>
          <w:sz w:val="44"/>
          <w:szCs w:val="44"/>
        </w:rPr>
        <w:t>书</w:t>
      </w:r>
    </w:p>
    <w:p>
      <w:pPr>
        <w:autoSpaceDE w:val="0"/>
        <w:autoSpaceDN w:val="0"/>
        <w:adjustRightInd w:val="0"/>
        <w:ind w:firstLine="1419" w:firstLineChars="471"/>
        <w:jc w:val="left"/>
        <w:rPr>
          <w:rFonts w:hint="eastAsia" w:ascii="宋体" w:hAnsi="宋体" w:cs="宋体"/>
          <w:b/>
          <w:bCs/>
          <w:kern w:val="0"/>
          <w:sz w:val="30"/>
          <w:szCs w:val="30"/>
        </w:rPr>
      </w:pPr>
    </w:p>
    <w:p>
      <w:pPr>
        <w:pStyle w:val="2"/>
        <w:rPr>
          <w:rFonts w:cs="宋体"/>
        </w:rPr>
      </w:pPr>
    </w:p>
    <w:p>
      <w:pPr>
        <w:autoSpaceDE w:val="0"/>
        <w:autoSpaceDN w:val="0"/>
        <w:adjustRightInd w:val="0"/>
        <w:jc w:val="left"/>
        <w:rPr>
          <w:rFonts w:hint="eastAsia" w:ascii="宋体" w:hAnsi="宋体" w:cs="宋体"/>
          <w:b/>
          <w:bCs/>
          <w:kern w:val="0"/>
          <w:sz w:val="30"/>
          <w:szCs w:val="30"/>
        </w:rPr>
      </w:pPr>
    </w:p>
    <w:p>
      <w:pPr>
        <w:autoSpaceDE w:val="0"/>
        <w:autoSpaceDN w:val="0"/>
        <w:adjustRightInd w:val="0"/>
        <w:ind w:firstLine="1042" w:firstLineChars="346"/>
        <w:rPr>
          <w:rFonts w:hint="eastAsia" w:ascii="宋体" w:hAnsi="宋体" w:cs="宋体"/>
          <w:b/>
          <w:bCs/>
          <w:kern w:val="0"/>
          <w:sz w:val="30"/>
          <w:szCs w:val="30"/>
        </w:rPr>
      </w:pPr>
      <w:r>
        <w:rPr>
          <w:rFonts w:hint="eastAsia" w:ascii="宋体" w:hAnsi="宋体" w:cs="宋体"/>
          <w:b/>
          <w:bCs/>
          <w:kern w:val="0"/>
          <w:sz w:val="30"/>
          <w:szCs w:val="30"/>
        </w:rPr>
        <w:t>项目名称：广东省惠州监狱潲水垃圾清运服务采购</w:t>
      </w:r>
    </w:p>
    <w:p>
      <w:pPr>
        <w:autoSpaceDE w:val="0"/>
        <w:autoSpaceDN w:val="0"/>
        <w:adjustRightInd w:val="0"/>
        <w:ind w:firstLine="1042" w:firstLineChars="346"/>
        <w:rPr>
          <w:rFonts w:hint="eastAsia" w:ascii="宋体" w:hAnsi="宋体" w:cs="宋体"/>
          <w:b/>
          <w:bCs/>
          <w:kern w:val="0"/>
          <w:sz w:val="30"/>
          <w:szCs w:val="30"/>
        </w:rPr>
      </w:pPr>
      <w:r>
        <w:rPr>
          <w:rFonts w:hint="eastAsia" w:ascii="宋体" w:hAnsi="宋体" w:cs="宋体"/>
          <w:b/>
          <w:bCs/>
          <w:kern w:val="0"/>
          <w:sz w:val="30"/>
          <w:szCs w:val="30"/>
        </w:rPr>
        <w:t>合同编号：</w:t>
      </w:r>
    </w:p>
    <w:p>
      <w:pPr>
        <w:autoSpaceDE w:val="0"/>
        <w:autoSpaceDN w:val="0"/>
        <w:adjustRightInd w:val="0"/>
        <w:ind w:firstLine="1042" w:firstLineChars="346"/>
        <w:rPr>
          <w:rFonts w:hint="eastAsia" w:ascii="宋体" w:hAnsi="宋体" w:cs="宋体"/>
          <w:b/>
          <w:bCs/>
          <w:kern w:val="0"/>
          <w:sz w:val="30"/>
          <w:szCs w:val="30"/>
        </w:rPr>
      </w:pPr>
      <w:r>
        <w:rPr>
          <w:rFonts w:hint="eastAsia" w:ascii="宋体" w:hAnsi="宋体" w:cs="宋体"/>
          <w:b/>
          <w:bCs/>
          <w:kern w:val="0"/>
          <w:sz w:val="30"/>
          <w:szCs w:val="30"/>
        </w:rPr>
        <w:t>签订地点：</w:t>
      </w:r>
    </w:p>
    <w:p>
      <w:pPr>
        <w:autoSpaceDE w:val="0"/>
        <w:autoSpaceDN w:val="0"/>
        <w:adjustRightInd w:val="0"/>
        <w:ind w:firstLine="1042" w:firstLineChars="346"/>
        <w:rPr>
          <w:rFonts w:hint="eastAsia" w:ascii="宋体" w:hAnsi="宋体" w:cs="宋体"/>
        </w:rPr>
      </w:pPr>
      <w:r>
        <w:rPr>
          <w:rFonts w:hint="eastAsia" w:ascii="宋体" w:hAnsi="宋体" w:cs="宋体"/>
          <w:b/>
          <w:bCs/>
          <w:kern w:val="0"/>
          <w:sz w:val="30"/>
          <w:szCs w:val="30"/>
        </w:rPr>
        <w:t>签订日期：   年     月    日</w:t>
      </w:r>
    </w:p>
    <w:p>
      <w:pPr>
        <w:pStyle w:val="2"/>
        <w:jc w:val="left"/>
        <w:rPr>
          <w:rFonts w:ascii="黑体" w:hAnsi="黑体" w:eastAsia="黑体" w:cs="黑体"/>
          <w:sz w:val="32"/>
          <w:szCs w:val="32"/>
          <w:u w:val="single"/>
        </w:rPr>
      </w:pPr>
      <w:r>
        <w:rPr>
          <w:rFonts w:ascii="黑体" w:hAnsi="黑体" w:eastAsia="黑体" w:cs="黑体"/>
          <w:sz w:val="32"/>
          <w:szCs w:val="32"/>
        </w:rPr>
        <w:t>甲 方：</w:t>
      </w:r>
      <w:r>
        <w:rPr>
          <w:rFonts w:ascii="黑体" w:hAnsi="黑体" w:eastAsia="黑体" w:cs="黑体"/>
          <w:sz w:val="32"/>
          <w:szCs w:val="32"/>
          <w:u w:val="single"/>
        </w:rPr>
        <w:t>广东省惠州监狱</w:t>
      </w:r>
    </w:p>
    <w:p>
      <w:pPr>
        <w:pStyle w:val="2"/>
        <w:jc w:val="left"/>
        <w:rPr>
          <w:rFonts w:ascii="黑体" w:hAnsi="黑体" w:eastAsia="黑体" w:cs="黑体"/>
          <w:sz w:val="32"/>
          <w:szCs w:val="32"/>
        </w:rPr>
      </w:pPr>
      <w:r>
        <w:rPr>
          <w:rFonts w:ascii="黑体" w:hAnsi="黑体" w:eastAsia="黑体" w:cs="黑体"/>
          <w:sz w:val="32"/>
          <w:szCs w:val="32"/>
        </w:rPr>
        <w:t>乙 方：</w:t>
      </w:r>
      <w:r>
        <w:rPr>
          <w:rFonts w:ascii="黑体" w:hAnsi="黑体" w:eastAsia="黑体" w:cs="黑体"/>
          <w:sz w:val="32"/>
          <w:szCs w:val="32"/>
          <w:u w:val="single"/>
        </w:rPr>
        <w:t xml:space="preserve">               </w:t>
      </w:r>
      <w:r>
        <w:rPr>
          <w:rFonts w:ascii="黑体" w:hAnsi="黑体" w:eastAsia="黑体" w:cs="黑体"/>
          <w:sz w:val="32"/>
          <w:szCs w:val="32"/>
        </w:rPr>
        <w:t xml:space="preserve">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u w:val="single"/>
        </w:rPr>
        <w:t>项目名称</w:t>
      </w:r>
      <w:r>
        <w:rPr>
          <w:rFonts w:hint="eastAsia" w:ascii="仿宋" w:hAnsi="仿宋" w:eastAsia="仿宋" w:cs="仿宋"/>
          <w:sz w:val="32"/>
          <w:szCs w:val="32"/>
        </w:rPr>
        <w:t>的采购结果，参照</w:t>
      </w:r>
      <w:r>
        <w:rPr>
          <w:rFonts w:hint="eastAsia" w:ascii="仿宋" w:hAnsi="仿宋" w:eastAsia="仿宋" w:cs="仿宋"/>
          <w:kern w:val="0"/>
          <w:sz w:val="32"/>
          <w:szCs w:val="32"/>
        </w:rPr>
        <w:t>《中华人民共和国民法典》</w:t>
      </w:r>
      <w:r>
        <w:rPr>
          <w:rFonts w:hint="eastAsia" w:ascii="仿宋" w:hAnsi="仿宋" w:eastAsia="仿宋" w:cs="仿宋"/>
          <w:sz w:val="32"/>
          <w:szCs w:val="32"/>
        </w:rPr>
        <w:t>以及其他相关的法律、法规的规定，</w:t>
      </w:r>
      <w:r>
        <w:rPr>
          <w:rFonts w:hint="eastAsia" w:ascii="仿宋" w:hAnsi="仿宋" w:eastAsia="仿宋" w:cs="仿宋"/>
          <w:kern w:val="28"/>
          <w:sz w:val="32"/>
          <w:szCs w:val="32"/>
        </w:rPr>
        <w:t>经双方协商，</w:t>
      </w:r>
      <w:r>
        <w:rPr>
          <w:rFonts w:hint="eastAsia" w:ascii="仿宋" w:hAnsi="仿宋" w:eastAsia="仿宋" w:cs="仿宋"/>
          <w:sz w:val="32"/>
          <w:szCs w:val="32"/>
        </w:rPr>
        <w:t>本着平等互利和诚实信用的原则，</w:t>
      </w:r>
      <w:r>
        <w:rPr>
          <w:rFonts w:hint="eastAsia" w:ascii="仿宋" w:hAnsi="仿宋" w:eastAsia="仿宋" w:cs="仿宋"/>
          <w:kern w:val="28"/>
          <w:sz w:val="32"/>
          <w:szCs w:val="32"/>
        </w:rPr>
        <w:t>一致同意签订本合同，合同细则如下</w:t>
      </w:r>
      <w:bookmarkStart w:id="19" w:name="_Toc28865"/>
      <w:bookmarkStart w:id="20" w:name="_Toc330551631"/>
      <w:r>
        <w:rPr>
          <w:rFonts w:hint="eastAsia" w:ascii="仿宋" w:hAnsi="仿宋" w:eastAsia="仿宋" w:cs="仿宋"/>
          <w:sz w:val="32"/>
          <w:szCs w:val="32"/>
        </w:rPr>
        <w:t>：</w:t>
      </w:r>
    </w:p>
    <w:bookmarkEnd w:id="19"/>
    <w:bookmarkEnd w:id="20"/>
    <w:p>
      <w:pPr>
        <w:spacing w:line="360" w:lineRule="auto"/>
        <w:rPr>
          <w:rFonts w:hint="eastAsia" w:ascii="黑体" w:hAnsi="黑体" w:eastAsia="黑体" w:cs="黑体"/>
          <w:bCs/>
          <w:sz w:val="32"/>
          <w:szCs w:val="32"/>
        </w:rPr>
      </w:pPr>
      <w:r>
        <w:rPr>
          <w:rFonts w:hint="eastAsia" w:ascii="黑体" w:hAnsi="黑体" w:eastAsia="黑体" w:cs="黑体"/>
          <w:bCs/>
          <w:sz w:val="32"/>
          <w:szCs w:val="32"/>
        </w:rPr>
        <w:t>一、合同金额</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rPr>
        <w:t>合同金额为</w:t>
      </w:r>
      <w:r>
        <w:rPr>
          <w:rFonts w:hint="eastAsia" w:ascii="仿宋" w:hAnsi="仿宋" w:eastAsia="仿宋" w:cs="仿宋"/>
          <w:sz w:val="32"/>
          <w:szCs w:val="32"/>
          <w:highlight w:val="yellow"/>
        </w:rPr>
        <w:t>（大写）：人民币</w:t>
      </w:r>
      <w:r>
        <w:rPr>
          <w:rFonts w:hint="eastAsia" w:ascii="仿宋" w:hAnsi="仿宋" w:eastAsia="仿宋" w:cs="仿宋"/>
          <w:sz w:val="32"/>
          <w:szCs w:val="32"/>
          <w:highlight w:val="yellow"/>
          <w:u w:val="single"/>
        </w:rPr>
        <w:t>***</w:t>
      </w:r>
      <w:r>
        <w:rPr>
          <w:rFonts w:hint="eastAsia" w:ascii="仿宋" w:hAnsi="仿宋" w:eastAsia="仿宋" w:cs="仿宋"/>
          <w:sz w:val="32"/>
          <w:szCs w:val="32"/>
          <w:highlight w:val="yellow"/>
        </w:rPr>
        <w:t>元（小写：￥</w:t>
      </w:r>
      <w:r>
        <w:rPr>
          <w:rFonts w:hint="eastAsia" w:ascii="仿宋" w:hAnsi="仿宋" w:eastAsia="仿宋" w:cs="仿宋"/>
          <w:sz w:val="32"/>
          <w:szCs w:val="32"/>
          <w:highlight w:val="yellow"/>
          <w:u w:val="single"/>
        </w:rPr>
        <w:t>***</w:t>
      </w:r>
      <w:r>
        <w:rPr>
          <w:rFonts w:hint="eastAsia" w:ascii="仿宋" w:hAnsi="仿宋" w:eastAsia="仿宋" w:cs="仿宋"/>
          <w:sz w:val="32"/>
          <w:szCs w:val="32"/>
          <w:highlight w:val="yellow"/>
        </w:rPr>
        <w:t>）</w:t>
      </w:r>
      <w:r>
        <w:rPr>
          <w:rFonts w:hint="eastAsia" w:ascii="仿宋" w:hAnsi="仿宋" w:eastAsia="仿宋" w:cs="仿宋"/>
          <w:sz w:val="32"/>
          <w:szCs w:val="32"/>
          <w:lang w:val="hr-HR"/>
        </w:rPr>
        <w:t>。</w:t>
      </w:r>
      <w:bookmarkStart w:id="21" w:name="_Toc21492"/>
      <w:bookmarkStart w:id="22" w:name="_Toc330551633"/>
      <w:r>
        <w:rPr>
          <w:rFonts w:hint="eastAsia" w:ascii="仿宋" w:hAnsi="仿宋" w:eastAsia="仿宋" w:cs="仿宋"/>
          <w:sz w:val="32"/>
          <w:szCs w:val="32"/>
        </w:rPr>
        <w:t>该费用包括工具费、材料费、人工费、运输费、装卸费、税金等履行本合同所需的一切费用。</w:t>
      </w:r>
    </w:p>
    <w:p>
      <w:pPr>
        <w:rPr>
          <w:rFonts w:hint="eastAsia" w:ascii="黑体" w:hAnsi="黑体" w:eastAsia="黑体" w:cs="黑体"/>
          <w:sz w:val="32"/>
          <w:szCs w:val="32"/>
        </w:rPr>
      </w:pPr>
      <w:r>
        <w:rPr>
          <w:rFonts w:hint="eastAsia" w:ascii="黑体" w:hAnsi="黑体" w:eastAsia="黑体" w:cs="黑体"/>
          <w:sz w:val="32"/>
          <w:szCs w:val="32"/>
          <w:lang w:val="zh-CN"/>
        </w:rPr>
        <w:t>二、</w:t>
      </w:r>
      <w:bookmarkEnd w:id="21"/>
      <w:bookmarkEnd w:id="22"/>
      <w:r>
        <w:rPr>
          <w:rFonts w:hint="eastAsia" w:ascii="黑体" w:hAnsi="黑体" w:eastAsia="黑体" w:cs="黑体"/>
          <w:sz w:val="32"/>
          <w:szCs w:val="32"/>
          <w:lang w:val="zh-CN"/>
        </w:rPr>
        <w:t>服务范围</w:t>
      </w:r>
    </w:p>
    <w:p>
      <w:pPr>
        <w:rPr>
          <w:rFonts w:hint="eastAsia" w:ascii="仿宋" w:hAnsi="仿宋" w:eastAsia="仿宋" w:cs="仿宋"/>
          <w:sz w:val="32"/>
          <w:szCs w:val="32"/>
        </w:rPr>
      </w:pPr>
      <w:r>
        <w:rPr>
          <w:rFonts w:hint="eastAsia" w:ascii="仿宋" w:hAnsi="仿宋" w:eastAsia="仿宋" w:cs="仿宋"/>
          <w:sz w:val="32"/>
          <w:szCs w:val="32"/>
        </w:rPr>
        <w:t xml:space="preserve">   甲方聘请乙方提以下服务：</w:t>
      </w:r>
    </w:p>
    <w:p>
      <w:pPr>
        <w:rPr>
          <w:rFonts w:hint="eastAsia" w:ascii="黑体" w:hAnsi="黑体" w:eastAsia="黑体" w:cs="黑体"/>
          <w:sz w:val="32"/>
          <w:szCs w:val="32"/>
        </w:rPr>
      </w:pPr>
      <w:r>
        <w:rPr>
          <w:rFonts w:hint="eastAsia" w:ascii="黑体" w:hAnsi="黑体" w:eastAsia="黑体" w:cs="黑体"/>
          <w:sz w:val="32"/>
          <w:szCs w:val="32"/>
        </w:rPr>
        <w:t xml:space="preserve">   垃圾清运处理范围及内容：</w:t>
      </w:r>
    </w:p>
    <w:p>
      <w:pPr>
        <w:pStyle w:val="2"/>
        <w:spacing w:before="0" w:beforeAutospacing="0" w:after="0" w:afterAutospacing="0" w:line="360" w:lineRule="auto"/>
        <w:ind w:left="480"/>
        <w:jc w:val="left"/>
        <w:rPr>
          <w:rFonts w:ascii="黑体" w:hAnsi="黑体" w:eastAsia="黑体" w:cs="黑体"/>
          <w:kern w:val="2"/>
          <w:sz w:val="32"/>
          <w:szCs w:val="32"/>
        </w:rPr>
      </w:pPr>
      <w:r>
        <w:rPr>
          <w:rFonts w:ascii="黑体" w:hAnsi="黑体" w:eastAsia="黑体" w:cs="黑体"/>
          <w:kern w:val="2"/>
          <w:sz w:val="32"/>
          <w:szCs w:val="32"/>
        </w:rPr>
        <w:t>1、垃圾清运处理范围：</w:t>
      </w:r>
    </w:p>
    <w:p>
      <w:pPr>
        <w:ind w:firstLine="480" w:firstLineChars="150"/>
        <w:jc w:val="left"/>
        <w:rPr>
          <w:rFonts w:ascii="仿宋" w:hAnsi="仿宋" w:eastAsia="仿宋" w:cs="仿宋"/>
          <w:sz w:val="32"/>
          <w:szCs w:val="32"/>
        </w:rPr>
      </w:pPr>
      <w:r>
        <w:rPr>
          <w:rFonts w:hint="eastAsia" w:ascii="仿宋" w:hAnsi="仿宋" w:eastAsia="仿宋" w:cs="仿宋"/>
          <w:sz w:val="32"/>
          <w:szCs w:val="32"/>
        </w:rPr>
        <w:t>甲方辖区内所有垃圾（包括监管区生产垃圾、监管区生活垃圾、监管区办公垃圾、行政区集中点生活垃圾、监管区潲水、行政区集中点潲水（含警察职工食堂）等，每天约1</w:t>
      </w:r>
      <w:r>
        <w:rPr>
          <w:rFonts w:hint="eastAsia" w:ascii="仿宋" w:hAnsi="仿宋" w:eastAsia="仿宋" w:cs="仿宋"/>
          <w:sz w:val="32"/>
          <w:szCs w:val="32"/>
          <w:lang w:val="en-US" w:eastAsia="zh-CN"/>
        </w:rPr>
        <w:t>4</w:t>
      </w:r>
      <w:r>
        <w:rPr>
          <w:rFonts w:hint="eastAsia" w:ascii="仿宋" w:hAnsi="仿宋" w:eastAsia="仿宋" w:cs="仿宋"/>
          <w:sz w:val="32"/>
          <w:szCs w:val="32"/>
        </w:rPr>
        <w:t>吨,且乙方需在合同期初投放不少于362个大容量（每个容量大于或等于240L）的垃圾分类收集容器或垃圾桶，合同执行过程中在合理范围内根据甲方需要可适当更换或增加收集容器或垃圾桶的投放数量，合同结束后乙方可自行回收）。甲方监管区内的绿化废弃物及大件废旧家具（每月约12车，视情况而定，需车长大于或等于4.3米的长斗车）。</w:t>
      </w:r>
    </w:p>
    <w:p>
      <w:pPr>
        <w:pStyle w:val="2"/>
        <w:spacing w:before="0" w:beforeAutospacing="0" w:after="0" w:afterAutospacing="0" w:line="360" w:lineRule="auto"/>
        <w:ind w:firstLine="643" w:firstLineChars="200"/>
        <w:jc w:val="left"/>
        <w:rPr>
          <w:rFonts w:ascii="黑体" w:hAnsi="黑体" w:eastAsia="黑体" w:cs="黑体"/>
          <w:kern w:val="2"/>
          <w:sz w:val="32"/>
          <w:szCs w:val="32"/>
        </w:rPr>
      </w:pPr>
      <w:r>
        <w:rPr>
          <w:rFonts w:ascii="黑体" w:hAnsi="黑体" w:eastAsia="黑体" w:cs="黑体"/>
          <w:kern w:val="2"/>
          <w:sz w:val="32"/>
          <w:szCs w:val="32"/>
        </w:rPr>
        <w:t>2、垃圾清运处理内容：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乙方要按甲方的要求（包括监管规定等）每天2次对监管区内生产区的垃圾、生活区的垃圾（含潲水）、行政区集中点的垃圾（含警察职工食堂潲水）等进行分类收集、分类装载清运至惠州市垃圾中转站进行分类处理。绿化废弃物（包括但不限于树枝、树叶、杂草等）及大件废旧家具数量足够需要清运时当天及时清运。</w:t>
      </w:r>
    </w:p>
    <w:p>
      <w:pPr>
        <w:pStyle w:val="2"/>
        <w:spacing w:before="0" w:beforeAutospacing="0" w:after="0" w:afterAutospacing="0" w:line="360" w:lineRule="auto"/>
        <w:ind w:firstLine="643" w:firstLineChars="200"/>
        <w:jc w:val="left"/>
        <w:rPr>
          <w:rFonts w:ascii="黑体" w:hAnsi="黑体" w:eastAsia="黑体" w:cs="黑体"/>
          <w:kern w:val="2"/>
          <w:sz w:val="32"/>
          <w:szCs w:val="32"/>
        </w:rPr>
      </w:pPr>
      <w:r>
        <w:rPr>
          <w:rFonts w:ascii="黑体" w:hAnsi="黑体" w:eastAsia="黑体" w:cs="黑体"/>
          <w:kern w:val="2"/>
          <w:sz w:val="32"/>
          <w:szCs w:val="32"/>
        </w:rPr>
        <w:t>3、垃圾清运处理要求：</w:t>
      </w:r>
    </w:p>
    <w:p>
      <w:pPr>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监管区内要做到每日清运干净。每天上下午各一次装载清运，上午在监管区各个垃圾存放点（装载路程约4公里</w:t>
      </w:r>
      <w:r>
        <w:rPr>
          <w:rFonts w:hint="eastAsia" w:ascii="仿宋" w:hAnsi="仿宋" w:eastAsia="仿宋" w:cs="仿宋"/>
          <w:sz w:val="32"/>
          <w:szCs w:val="32"/>
          <w:lang w:eastAsia="zh-CN"/>
        </w:rPr>
        <w:t>，</w:t>
      </w:r>
      <w:r>
        <w:rPr>
          <w:rFonts w:hint="eastAsia" w:ascii="仿宋" w:hAnsi="仿宋" w:eastAsia="仿宋" w:cs="仿宋"/>
          <w:sz w:val="32"/>
          <w:szCs w:val="32"/>
        </w:rPr>
        <w:t>包括监管区8个固定垃圾桶。）装载垃圾及潲水约</w:t>
      </w:r>
      <w:r>
        <w:rPr>
          <w:rFonts w:hint="eastAsia" w:ascii="仿宋" w:hAnsi="仿宋" w:eastAsia="仿宋" w:cs="仿宋"/>
          <w:sz w:val="32"/>
          <w:szCs w:val="32"/>
          <w:lang w:val="en-US" w:eastAsia="zh-CN"/>
        </w:rPr>
        <w:t>12</w:t>
      </w:r>
      <w:r>
        <w:rPr>
          <w:rFonts w:hint="eastAsia" w:ascii="仿宋" w:hAnsi="仿宋" w:eastAsia="仿宋" w:cs="仿宋"/>
          <w:sz w:val="32"/>
          <w:szCs w:val="32"/>
        </w:rPr>
        <w:t>吨且需分类收集、分类装载清运至惠州市垃圾中转站进行分类处理，装车时间约为2.5小时，装车路程约为4公里（装车人工由乙方负责）；下午进行另一次装载，继续处理上午未装载完毕的垃圾和潲水。</w:t>
      </w:r>
    </w:p>
    <w:p>
      <w:pPr>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监管区外垃圾和潲水分上下午两次清运干净。上午由乙方安排人员到行政区各垃圾集中堆放点将垃圾分类收集、分类装载清运至惠州市垃圾中转站进行分类处理，每天约2吨；下午进行另一次装载，继续处理上午未装载完毕的垃圾和潲水。</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绿化废弃物及大件废旧家具集中分别堆放在监管区和行政区，运量达到整车数量时乙方在接到通知后次日进行清运，其中承包方需提前免费提供100cm*125cm或以上规格的编织袋、石灰等用于收集或处理绿化废弃物。</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（4）垃圾处理要严格按照《广东省城乡生活垃圾管理条例》及国家、省、</w:t>
      </w:r>
      <w:r>
        <w:rPr>
          <w:rFonts w:hint="eastAsia" w:ascii="仿宋" w:hAnsi="仿宋" w:eastAsia="仿宋" w:cs="仿宋"/>
          <w:sz w:val="32"/>
          <w:szCs w:val="32"/>
          <w:lang w:eastAsia="zh-CN"/>
        </w:rPr>
        <w:t>市、</w:t>
      </w:r>
      <w:r>
        <w:rPr>
          <w:rFonts w:hint="eastAsia" w:ascii="仿宋" w:hAnsi="仿宋" w:eastAsia="仿宋" w:cs="仿宋"/>
          <w:sz w:val="32"/>
          <w:szCs w:val="32"/>
        </w:rPr>
        <w:t>县区其他的有关垃圾处理规定进行分类收集、分类运输、分类处理，严禁随意倾倒、抛撒、焚烧垃圾，乙方不按规定处理所产生的一切后果乙方负责。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（5）垃圾清运车辆要求使用厢式密封货车和压缩式垃圾车，做到密封，保证清运过程不漏水，不外溢垃圾，所有车辆需符合国家环卫车辆行业标准，清运人员必须听从甲方的一切清运工作安排。</w:t>
      </w:r>
    </w:p>
    <w:p>
      <w:pPr>
        <w:pStyle w:val="2"/>
        <w:spacing w:before="0" w:beforeAutospacing="0" w:after="0" w:afterAutospacing="0" w:line="360" w:lineRule="auto"/>
        <w:ind w:firstLine="643" w:firstLineChars="200"/>
        <w:jc w:val="left"/>
        <w:rPr>
          <w:rFonts w:ascii="黑体" w:hAnsi="黑体" w:eastAsia="黑体" w:cs="黑体"/>
          <w:kern w:val="2"/>
          <w:sz w:val="32"/>
          <w:szCs w:val="32"/>
        </w:rPr>
      </w:pPr>
      <w:r>
        <w:rPr>
          <w:rFonts w:ascii="黑体" w:hAnsi="黑体" w:eastAsia="黑体" w:cs="黑体"/>
          <w:kern w:val="2"/>
          <w:sz w:val="32"/>
          <w:szCs w:val="32"/>
        </w:rPr>
        <w:t>4、履约保证金：</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乙方向甲方缴交履约保证金人民币（大写）:人民币***元（￥***元）。服务期内按合同要求完成合同义务的，不存在违约情形的，到期后由乙方提交申请</w:t>
      </w:r>
      <w:r>
        <w:rPr>
          <w:rFonts w:hint="eastAsia" w:ascii="仿宋" w:hAnsi="仿宋" w:eastAsia="仿宋" w:cs="仿宋"/>
          <w:sz w:val="32"/>
          <w:szCs w:val="32"/>
          <w:lang w:eastAsia="zh-CN"/>
        </w:rPr>
        <w:t>函</w:t>
      </w:r>
      <w:r>
        <w:rPr>
          <w:rFonts w:hint="eastAsia" w:ascii="仿宋" w:hAnsi="仿宋" w:eastAsia="仿宋" w:cs="仿宋"/>
          <w:sz w:val="32"/>
          <w:szCs w:val="32"/>
        </w:rPr>
        <w:t>甲方三十日内无息</w:t>
      </w:r>
      <w:r>
        <w:rPr>
          <w:rFonts w:hint="eastAsia" w:ascii="仿宋" w:hAnsi="仿宋" w:eastAsia="仿宋" w:cs="仿宋"/>
          <w:sz w:val="32"/>
          <w:szCs w:val="32"/>
          <w:lang w:eastAsia="zh-CN"/>
        </w:rPr>
        <w:t>一次性</w:t>
      </w:r>
      <w:r>
        <w:rPr>
          <w:rFonts w:hint="eastAsia" w:ascii="仿宋" w:hAnsi="仿宋" w:eastAsia="仿宋" w:cs="仿宋"/>
          <w:sz w:val="32"/>
          <w:szCs w:val="32"/>
        </w:rPr>
        <w:t>退还。</w:t>
      </w:r>
    </w:p>
    <w:p>
      <w:pPr>
        <w:pStyle w:val="2"/>
        <w:spacing w:before="0" w:beforeAutospacing="0" w:after="0" w:afterAutospacing="0" w:line="360" w:lineRule="auto"/>
        <w:ind w:firstLine="643" w:firstLineChars="200"/>
        <w:jc w:val="left"/>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5、资质要求：</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根据广东省监狱管理局关于垃圾清运的有关规定要求及《城市生活垃圾管理办法》第十七条规定：“从事城市生活垃圾经营性清扫、收集、运输的企业，应当取得城市生活垃圾经营性清扫、收集、运输服务许可证。 未取得城市生活垃圾经营性清扫、收集、运输服务许可证的企业，不得从事城市生活垃圾经营性清扫、收集、运输活动。”等相关要求，乙方首次清运服务时须提供惠州所在地的城乡管理和综合执法局颁发的《城市生活垃圾经营性清扫、收集、运输服务许可证》(可不计服务范围）的复印件加盖公章，且许可证处于有效期内，若许可证有效期不能覆盖甲方潲水垃圾清运服务项目整个服务期的，乙方</w:t>
      </w:r>
      <w:r>
        <w:rPr>
          <w:rFonts w:hint="eastAsia" w:ascii="仿宋" w:hAnsi="仿宋" w:eastAsia="仿宋" w:cs="仿宋"/>
          <w:sz w:val="32"/>
          <w:szCs w:val="32"/>
          <w:highlight w:val="none"/>
        </w:rPr>
        <w:t>须在许可证有效期截止</w:t>
      </w:r>
      <w:r>
        <w:rPr>
          <w:rFonts w:hint="eastAsia" w:ascii="仿宋" w:hAnsi="仿宋" w:eastAsia="仿宋" w:cs="仿宋"/>
          <w:sz w:val="32"/>
          <w:szCs w:val="32"/>
          <w:highlight w:val="none"/>
          <w:lang w:eastAsia="zh-CN"/>
        </w:rPr>
        <w:t>日</w:t>
      </w:r>
      <w:r>
        <w:rPr>
          <w:rFonts w:hint="eastAsia" w:ascii="仿宋" w:hAnsi="仿宋" w:eastAsia="仿宋" w:cs="仿宋"/>
          <w:sz w:val="32"/>
          <w:szCs w:val="32"/>
          <w:highlight w:val="none"/>
        </w:rPr>
        <w:t>前提供能</w:t>
      </w:r>
      <w:r>
        <w:rPr>
          <w:rFonts w:hint="eastAsia" w:ascii="仿宋" w:hAnsi="仿宋" w:eastAsia="仿宋" w:cs="仿宋"/>
          <w:sz w:val="32"/>
          <w:szCs w:val="32"/>
          <w:highlight w:val="none"/>
          <w:lang w:eastAsia="zh-CN"/>
        </w:rPr>
        <w:t>延续</w:t>
      </w:r>
      <w:r>
        <w:rPr>
          <w:rFonts w:hint="eastAsia" w:ascii="仿宋" w:hAnsi="仿宋" w:eastAsia="仿宋" w:cs="仿宋"/>
          <w:sz w:val="32"/>
          <w:szCs w:val="32"/>
          <w:highlight w:val="none"/>
        </w:rPr>
        <w:t>覆盖</w:t>
      </w:r>
      <w:r>
        <w:rPr>
          <w:rFonts w:hint="eastAsia" w:ascii="仿宋" w:hAnsi="仿宋" w:eastAsia="仿宋" w:cs="仿宋"/>
          <w:sz w:val="32"/>
          <w:szCs w:val="32"/>
          <w:highlight w:val="none"/>
          <w:lang w:eastAsia="zh-CN"/>
        </w:rPr>
        <w:t>本合同截止日</w:t>
      </w:r>
      <w:r>
        <w:rPr>
          <w:rFonts w:hint="eastAsia" w:ascii="仿宋" w:hAnsi="仿宋" w:eastAsia="仿宋" w:cs="仿宋"/>
          <w:sz w:val="32"/>
          <w:szCs w:val="32"/>
          <w:highlight w:val="none"/>
        </w:rPr>
        <w:t>的许可证</w:t>
      </w:r>
      <w:r>
        <w:rPr>
          <w:rFonts w:hint="eastAsia" w:ascii="仿宋" w:hAnsi="仿宋" w:eastAsia="仿宋" w:cs="仿宋"/>
          <w:sz w:val="32"/>
          <w:szCs w:val="32"/>
          <w:highlight w:val="none"/>
          <w:lang w:val="en-US" w:eastAsia="zh-CN"/>
        </w:rPr>
        <w:t>,否则甲方有权终止合同</w:t>
      </w:r>
      <w:r>
        <w:rPr>
          <w:rFonts w:hint="eastAsia" w:ascii="仿宋" w:hAnsi="仿宋" w:eastAsia="仿宋" w:cs="仿宋"/>
          <w:sz w:val="32"/>
          <w:szCs w:val="32"/>
          <w:highlight w:val="none"/>
        </w:rPr>
        <w:t>。</w:t>
      </w:r>
    </w:p>
    <w:p>
      <w:pPr>
        <w:pStyle w:val="2"/>
        <w:spacing w:before="0" w:beforeAutospacing="0" w:after="0" w:afterAutospacing="0" w:line="360" w:lineRule="auto"/>
        <w:ind w:firstLine="643" w:firstLineChars="200"/>
        <w:jc w:val="left"/>
        <w:rPr>
          <w:rFonts w:ascii="黑体" w:hAnsi="黑体" w:eastAsia="黑体" w:cs="黑体"/>
          <w:kern w:val="2"/>
          <w:sz w:val="32"/>
          <w:szCs w:val="32"/>
        </w:rPr>
      </w:pPr>
      <w:r>
        <w:rPr>
          <w:rFonts w:hint="eastAsia" w:ascii="黑体" w:hAnsi="黑体" w:eastAsia="黑体" w:cs="黑体"/>
          <w:kern w:val="2"/>
          <w:sz w:val="32"/>
          <w:szCs w:val="32"/>
          <w:lang w:val="en-US" w:eastAsia="zh-CN"/>
        </w:rPr>
        <w:t>6</w:t>
      </w:r>
      <w:r>
        <w:rPr>
          <w:rFonts w:ascii="黑体" w:hAnsi="黑体" w:eastAsia="黑体" w:cs="黑体"/>
          <w:kern w:val="2"/>
          <w:sz w:val="32"/>
          <w:szCs w:val="32"/>
        </w:rPr>
        <w:t>、其他要求：</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乙方必须与甲方签署餐厨垃圾处置承诺书，落实有关法律法规及规定提出的餐厨垃圾处理要求，严防餐厨垃圾流向养殖场（户），禁止使用餐厨垃圾饲养畜禽，禁止将餐厨垃圾及其加工物用于原料生产、食品加工。如若违反所产生的一切后果（包括法律后果、纠纷后果等）由乙方负责。</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（2）乙方要按照国家、省、市的垃圾有关处理规定进行分类收集、分类运输、分类处理垃圾。</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（3）乙方不得在甲方辖区范围内倾倒垃圾，分类收集时要确保甲方辖区内环境卫生的干净整洁。</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乙方负责垃圾清运和处理的所有费用，包括运输费、人工费、卫生费、填埋费及不按环保规定进行处理的罚款等等。如违反惠州市环卫环保部门规定乱倒放垃圾的所产生的一切后果（包括法律后果、纠纷后果等）由乙方负责。</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乙方是垃圾清运处理工作的安全责任主体，一切清运工作应符合有关安全操作规范，因违反有关安全操作规范及有关规定而出现的安全事故的所有责任和费用由乙方承担。因乙方原因造成的各种事故（包括交通事故）造成人身损害、财产损失（伤病残亡）等一切责任、费用等均由乙方自行承担。乙方人员发生的工伤事故，由乙方负责处理并承担责任。</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乙方作业人员必须严格遵守监狱的各项管理规定，详见《外来车辆管理规定》和《外协人员管理规定》，乙方作业人员每违反规定一次，按每次扣除500元履约保证金，违规3次后仍不改正的，甲方有权取消乙方的垃圾清运处理资格。</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（7）乙方不按时、按内容进行垃圾清运处理的，经甲方 3次警告后仍不改正的，甲方有权取消乙方的垃圾清运处理资格，并按每次1000元扣罚履约保证金。</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8）乙方进入监管区的人员及车辆须相对固定，需在提交审批材料时提供本企业能服务于本项目的自有车辆信息或车辆租赁合同，并在合同期内使用该车辆或同等规格的车辆。车辆不符合要求的，甲方有权取消乙方的垃圾清运处理资格，并扣除全部履约保证金。</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（9）乙方工作人员未经甲方允许不得进入监管场所，经甲方允许进入保密要害部门、区域不得携带手机或其他录音、录像设备。</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（10）如在合同执行期间因乙方违约导致履约保证金部分扣除的，乙方需在五个工作日内将扣除的履约保证金补齐。如没有按时补齐的，甲方有权在支付服务款项时优先扣除相应金额予以补齐履约保证金。</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（11）乙方按合同价包工、包料、包机械设备、包运输车辆、包质量、包安全。</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（12）按国家规定应由乙方缴纳的各种费用（工人工资、社保、保险、工作津贴、水电费、税收、车辆各类规费等一系列费用）已包含在成交价内，由乙方向有关部门交付。</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（13）服务地点：广东省惠州监狱</w:t>
      </w:r>
    </w:p>
    <w:p>
      <w:pPr>
        <w:jc w:val="left"/>
        <w:rPr>
          <w:rFonts w:hint="eastAsia" w:ascii="黑体" w:hAnsi="黑体" w:eastAsia="黑体" w:cs="黑体"/>
          <w:sz w:val="32"/>
          <w:szCs w:val="32"/>
          <w:lang w:val="zh-CN"/>
        </w:rPr>
      </w:pPr>
      <w:r>
        <w:rPr>
          <w:rFonts w:hint="eastAsia" w:ascii="黑体" w:hAnsi="黑体" w:eastAsia="黑体" w:cs="黑体"/>
          <w:sz w:val="32"/>
          <w:szCs w:val="32"/>
          <w:lang w:val="zh-CN"/>
        </w:rPr>
        <w:t>三、服务期限</w:t>
      </w:r>
    </w:p>
    <w:p>
      <w:pPr>
        <w:ind w:firstLine="640" w:firstLineChars="20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本合同垃圾清运服务期限为1年，自合同签订之日起后一年止。</w:t>
      </w:r>
    </w:p>
    <w:p>
      <w:pPr>
        <w:jc w:val="left"/>
        <w:rPr>
          <w:rFonts w:hint="eastAsia" w:ascii="黑体" w:hAnsi="黑体" w:eastAsia="黑体" w:cs="黑体"/>
          <w:sz w:val="32"/>
          <w:szCs w:val="32"/>
          <w:lang w:val="zh-CN"/>
        </w:rPr>
      </w:pPr>
      <w:r>
        <w:rPr>
          <w:rFonts w:hint="eastAsia" w:ascii="黑体" w:hAnsi="黑体" w:eastAsia="黑体" w:cs="黑体"/>
          <w:sz w:val="32"/>
          <w:szCs w:val="32"/>
          <w:lang w:val="zh-CN"/>
        </w:rPr>
        <w:t>四、付款方式</w:t>
      </w:r>
    </w:p>
    <w:p>
      <w:pPr>
        <w:ind w:firstLine="640" w:firstLineChars="20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1.合同总价按4次平均付款，按甲方要求完成每3个月的清运服务后，于次月10日前凭国家正式发票向甲方申请付款，甲方收到申请审核无误后在20个工作日内结清货款（剔除财政下达用款额度和审批支付申请的时间）。</w:t>
      </w:r>
    </w:p>
    <w:p>
      <w:pPr>
        <w:ind w:firstLine="640" w:firstLineChars="20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2.乙方未提供发票的或提供的发票不符合要求的，甲方有权推迟付款直至乙方提供合法有效的正式发票。</w:t>
      </w:r>
    </w:p>
    <w:p>
      <w:pPr>
        <w:ind w:firstLine="640" w:firstLineChars="20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3.因年度财务结算或上级财政审批等原因导致暂时不能付款的，甲方不承担逾期付款责任。</w:t>
      </w:r>
    </w:p>
    <w:p>
      <w:pPr>
        <w:pStyle w:val="2"/>
        <w:spacing w:before="0" w:beforeAutospacing="0" w:after="0" w:afterAutospacing="0" w:line="360" w:lineRule="auto"/>
        <w:jc w:val="left"/>
        <w:rPr>
          <w:rFonts w:ascii="黑体" w:hAnsi="黑体" w:eastAsia="黑体" w:cs="黑体"/>
          <w:kern w:val="2"/>
          <w:sz w:val="32"/>
          <w:szCs w:val="32"/>
        </w:rPr>
      </w:pPr>
      <w:r>
        <w:rPr>
          <w:rFonts w:ascii="黑体" w:hAnsi="黑体" w:eastAsia="黑体" w:cs="黑体"/>
          <w:kern w:val="2"/>
          <w:sz w:val="32"/>
          <w:szCs w:val="32"/>
        </w:rPr>
        <w:t>五、保密</w:t>
      </w:r>
    </w:p>
    <w:p>
      <w:pPr>
        <w:pStyle w:val="2"/>
        <w:spacing w:before="0" w:beforeAutospacing="0" w:after="0" w:afterAutospacing="0" w:line="360" w:lineRule="auto"/>
        <w:ind w:firstLine="640" w:firstLineChars="200"/>
        <w:jc w:val="left"/>
        <w:rPr>
          <w:rFonts w:ascii="仿宋" w:hAnsi="仿宋" w:eastAsia="仿宋" w:cs="仿宋"/>
          <w:sz w:val="32"/>
          <w:szCs w:val="32"/>
        </w:rPr>
      </w:pPr>
      <w:r>
        <w:rPr>
          <w:rFonts w:hint="eastAsia" w:ascii="仿宋" w:hAnsi="仿宋" w:eastAsia="仿宋" w:cs="仿宋"/>
          <w:b w:val="0"/>
          <w:bCs w:val="0"/>
          <w:kern w:val="2"/>
          <w:sz w:val="32"/>
          <w:szCs w:val="32"/>
          <w:lang w:val="zh-CN" w:eastAsia="zh-CN" w:bidi="ar-SA"/>
        </w:rPr>
        <w:t>未经甲方事先书面同意，乙方不得将由甲方为本合同提供的有关资料提供给与本合同无关的任何第三方，不得将其用于履行本合同外的其它用途，即使向与履行本合同有关的人员提供，也应注意保密并限于履行合同所必需的范围。</w:t>
      </w:r>
    </w:p>
    <w:p>
      <w:pPr>
        <w:pStyle w:val="2"/>
        <w:jc w:val="left"/>
        <w:rPr>
          <w:rFonts w:ascii="黑体" w:hAnsi="黑体" w:eastAsia="黑体" w:cs="黑体"/>
          <w:kern w:val="2"/>
          <w:sz w:val="32"/>
          <w:szCs w:val="32"/>
        </w:rPr>
      </w:pPr>
      <w:r>
        <w:rPr>
          <w:rFonts w:ascii="黑体" w:hAnsi="黑体" w:eastAsia="黑体" w:cs="黑体"/>
          <w:kern w:val="2"/>
          <w:sz w:val="32"/>
          <w:szCs w:val="32"/>
        </w:rPr>
        <w:t>六、违约责任与赔偿损失</w:t>
      </w:r>
    </w:p>
    <w:p>
      <w:pPr>
        <w:pStyle w:val="2"/>
        <w:spacing w:before="0" w:beforeAutospacing="0" w:after="0" w:afterAutospacing="0" w:line="360" w:lineRule="auto"/>
        <w:ind w:firstLine="640" w:firstLineChars="200"/>
        <w:jc w:val="left"/>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zh-CN" w:eastAsia="zh-CN" w:bidi="ar-SA"/>
        </w:rPr>
        <w:t>1.乙方提供的服务不符合采购文件、报价文件或本合同规定的，甲方有权拒收，并且乙方须向甲方支付本合同总价5%的违约金。</w:t>
      </w:r>
    </w:p>
    <w:p>
      <w:pPr>
        <w:pStyle w:val="2"/>
        <w:spacing w:before="0" w:beforeAutospacing="0" w:after="0" w:afterAutospacing="0" w:line="360" w:lineRule="auto"/>
        <w:ind w:firstLine="640" w:firstLineChars="200"/>
        <w:jc w:val="left"/>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zh-CN" w:eastAsia="zh-CN" w:bidi="ar-SA"/>
        </w:rPr>
        <w:t>2.乙方未能按本合同规定的服务时间提供服务，从逾期之日起每日按本合同总价0.5‰的数额向甲方支付违约金，逾期半个月以上的，甲方有权终止合同，由此造成的甲方经济损失由乙方承担。</w:t>
      </w:r>
    </w:p>
    <w:p>
      <w:pPr>
        <w:pStyle w:val="18"/>
        <w:ind w:firstLine="640"/>
        <w:jc w:val="left"/>
        <w:rPr>
          <w:rFonts w:hint="eastAsia" w:ascii="仿宋" w:hAnsi="仿宋" w:eastAsia="仿宋" w:cs="仿宋"/>
          <w:sz w:val="32"/>
          <w:szCs w:val="32"/>
        </w:rPr>
      </w:pPr>
      <w:r>
        <w:rPr>
          <w:rFonts w:hint="eastAsia" w:ascii="仿宋" w:hAnsi="仿宋" w:eastAsia="仿宋" w:cs="仿宋"/>
          <w:sz w:val="32"/>
          <w:szCs w:val="32"/>
        </w:rPr>
        <w:t>3.乙方不得将本合同项下的全部或部分应履行的义务转包给第三方，一经发现，甲方有权解除合同，并要求乙方支付本合同总价20%的违约金。</w:t>
      </w:r>
    </w:p>
    <w:p>
      <w:pPr>
        <w:pStyle w:val="18"/>
        <w:ind w:firstLine="64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Hans"/>
        </w:rPr>
        <w:t>因乙方原因提前解除合同的，乙方应当向甲方支付合同总价20%的违约金。</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5.其它违约责任按相关法律法规处理。</w:t>
      </w: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七、争议的解决</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合同执行过程中发生的任何争议，如双方不能通过友好协商解决，向甲方所在地有管辖权的人民法院提起诉讼的方式解决。</w:t>
      </w: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八、不可抗力</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任何一方由于不可抗力原因不能履行合同时，应在不可抗力事件发生后及时向对方通报，以减轻可能给对方造成的损失，在取得有关机构的不可抗力证明或双方谅解确认后，允许延期履行或修订合同，并根据双方协商的情况可部分或全部免于承担违约责任。</w:t>
      </w: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九、税费</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在中国境内、外发生的与本合同执行有关的一切税费均由乙方负担。</w:t>
      </w: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十、其它</w:t>
      </w:r>
    </w:p>
    <w:p>
      <w:pPr>
        <w:numPr>
          <w:ilvl w:val="0"/>
          <w:numId w:val="4"/>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本合同所有附件、采购文件、</w:t>
      </w:r>
      <w:r>
        <w:rPr>
          <w:rFonts w:hint="eastAsia" w:ascii="仿宋" w:hAnsi="仿宋" w:eastAsia="仿宋" w:cs="仿宋"/>
          <w:sz w:val="32"/>
          <w:szCs w:val="32"/>
          <w:lang w:eastAsia="zh-CN"/>
        </w:rPr>
        <w:t>报价</w:t>
      </w:r>
      <w:r>
        <w:rPr>
          <w:rFonts w:hint="eastAsia" w:ascii="仿宋" w:hAnsi="仿宋" w:eastAsia="仿宋" w:cs="仿宋"/>
          <w:sz w:val="32"/>
          <w:szCs w:val="32"/>
        </w:rPr>
        <w:t>文件、</w:t>
      </w:r>
      <w:r>
        <w:rPr>
          <w:rFonts w:hint="eastAsia" w:ascii="仿宋" w:hAnsi="仿宋" w:eastAsia="仿宋" w:cs="仿宋"/>
          <w:sz w:val="32"/>
          <w:szCs w:val="32"/>
          <w:lang w:eastAsia="zh-CN"/>
        </w:rPr>
        <w:t>成交</w:t>
      </w:r>
      <w:r>
        <w:rPr>
          <w:rFonts w:hint="eastAsia" w:ascii="仿宋" w:hAnsi="仿宋" w:eastAsia="仿宋" w:cs="仿宋"/>
          <w:sz w:val="32"/>
          <w:szCs w:val="32"/>
        </w:rPr>
        <w:t>通知书均为合同的有效组成部分，与本合同具有同等法律效力。</w:t>
      </w:r>
    </w:p>
    <w:p>
      <w:pPr>
        <w:numPr>
          <w:ilvl w:val="0"/>
          <w:numId w:val="4"/>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在执行本合同的过程中，所有经双方签署确认的文件（包括会议纪要、补充协议、往来信函）为本合同的有效组成部分。</w:t>
      </w:r>
    </w:p>
    <w:p>
      <w:pPr>
        <w:pStyle w:val="18"/>
        <w:ind w:firstLine="640"/>
        <w:jc w:val="left"/>
        <w:rPr>
          <w:rFonts w:hint="eastAsia" w:ascii="仿宋" w:hAnsi="仿宋" w:eastAsia="仿宋" w:cs="仿宋"/>
          <w:sz w:val="32"/>
          <w:szCs w:val="32"/>
        </w:rPr>
      </w:pPr>
      <w:r>
        <w:rPr>
          <w:rFonts w:hint="eastAsia" w:ascii="仿宋" w:hAnsi="仿宋" w:eastAsia="仿宋" w:cs="仿宋"/>
          <w:sz w:val="32"/>
          <w:szCs w:val="32"/>
        </w:rPr>
        <w:t>3、未尽事宜，法律、法规有规定的，按照相关规定办理；无规定的，由双方协商解决；经双方协商一致对本合同进行修改、补充达成的补充协议与本合同具有同等效力。</w:t>
      </w:r>
    </w:p>
    <w:p>
      <w:pPr>
        <w:pStyle w:val="18"/>
        <w:ind w:firstLine="640"/>
        <w:jc w:val="left"/>
        <w:rPr>
          <w:rFonts w:hint="eastAsia" w:ascii="仿宋" w:hAnsi="仿宋" w:eastAsia="仿宋" w:cs="仿宋"/>
          <w:sz w:val="32"/>
          <w:szCs w:val="32"/>
        </w:rPr>
      </w:pPr>
      <w:r>
        <w:rPr>
          <w:rFonts w:hint="eastAsia" w:ascii="仿宋" w:hAnsi="仿宋" w:eastAsia="仿宋" w:cs="仿宋"/>
          <w:sz w:val="32"/>
          <w:szCs w:val="32"/>
        </w:rPr>
        <w:t>4、如一方地址、电话、传真号码有变更，应在变更当日内书面通知对方，否则，应承担相应责任。</w:t>
      </w:r>
    </w:p>
    <w:p>
      <w:pPr>
        <w:pStyle w:val="18"/>
        <w:ind w:firstLine="640"/>
        <w:jc w:val="left"/>
        <w:rPr>
          <w:rFonts w:hint="eastAsia" w:ascii="仿宋" w:hAnsi="仿宋" w:eastAsia="仿宋" w:cs="仿宋"/>
          <w:sz w:val="32"/>
          <w:szCs w:val="32"/>
        </w:rPr>
      </w:pPr>
      <w:r>
        <w:rPr>
          <w:rFonts w:hint="eastAsia" w:ascii="仿宋" w:hAnsi="仿宋" w:eastAsia="仿宋" w:cs="仿宋"/>
          <w:sz w:val="32"/>
          <w:szCs w:val="32"/>
        </w:rPr>
        <w:t>5、除甲方事先书面同意外，乙方不得部分或全部转让其应履行的合同项下的义务。</w:t>
      </w:r>
    </w:p>
    <w:p>
      <w:pPr>
        <w:pStyle w:val="2"/>
        <w:numPr>
          <w:ilvl w:val="0"/>
          <w:numId w:val="5"/>
        </w:numPr>
        <w:spacing w:before="0" w:beforeAutospacing="0" w:after="0" w:afterAutospacing="0" w:line="360" w:lineRule="auto"/>
        <w:jc w:val="left"/>
        <w:rPr>
          <w:rFonts w:ascii="黑体" w:hAnsi="黑体" w:eastAsia="黑体" w:cs="黑体"/>
          <w:kern w:val="2"/>
          <w:sz w:val="32"/>
          <w:szCs w:val="32"/>
        </w:rPr>
      </w:pPr>
      <w:r>
        <w:rPr>
          <w:rFonts w:ascii="黑体" w:hAnsi="黑体" w:eastAsia="黑体" w:cs="黑体"/>
          <w:kern w:val="2"/>
          <w:sz w:val="32"/>
          <w:szCs w:val="32"/>
        </w:rPr>
        <w:t>合同生效</w:t>
      </w:r>
    </w:p>
    <w:p>
      <w:pPr>
        <w:pStyle w:val="18"/>
        <w:ind w:firstLine="640"/>
        <w:jc w:val="left"/>
        <w:rPr>
          <w:rFonts w:hint="eastAsia" w:ascii="仿宋" w:hAnsi="仿宋" w:eastAsia="仿宋" w:cs="仿宋"/>
          <w:sz w:val="32"/>
          <w:szCs w:val="32"/>
        </w:rPr>
      </w:pPr>
      <w:r>
        <w:rPr>
          <w:rFonts w:hint="eastAsia" w:ascii="仿宋" w:hAnsi="仿宋" w:eastAsia="仿宋" w:cs="仿宋"/>
          <w:sz w:val="32"/>
          <w:szCs w:val="32"/>
        </w:rPr>
        <w:t>1.本合同在甲乙双方法人代表或其授权代表签字盖章后生效。</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2.本合同一式 </w:t>
      </w:r>
      <w:r>
        <w:rPr>
          <w:rFonts w:hint="eastAsia" w:ascii="仿宋" w:hAnsi="仿宋" w:eastAsia="仿宋" w:cs="仿宋"/>
          <w:sz w:val="32"/>
          <w:szCs w:val="32"/>
          <w:u w:val="single"/>
        </w:rPr>
        <w:t xml:space="preserve"> 肆  </w:t>
      </w:r>
      <w:r>
        <w:rPr>
          <w:rFonts w:hint="eastAsia" w:ascii="仿宋" w:hAnsi="仿宋" w:eastAsia="仿宋" w:cs="仿宋"/>
          <w:sz w:val="32"/>
          <w:szCs w:val="32"/>
        </w:rPr>
        <w:t>份，其中甲方</w:t>
      </w:r>
      <w:r>
        <w:rPr>
          <w:rFonts w:hint="eastAsia" w:ascii="仿宋" w:hAnsi="仿宋" w:eastAsia="仿宋" w:cs="仿宋"/>
          <w:sz w:val="32"/>
          <w:szCs w:val="32"/>
          <w:u w:val="single"/>
        </w:rPr>
        <w:t xml:space="preserve"> 叁</w:t>
      </w:r>
      <w:r>
        <w:rPr>
          <w:rFonts w:hint="eastAsia" w:ascii="仿宋" w:hAnsi="仿宋" w:eastAsia="仿宋" w:cs="仿宋"/>
          <w:sz w:val="32"/>
          <w:szCs w:val="32"/>
        </w:rPr>
        <w:t xml:space="preserve"> 份，乙方 </w:t>
      </w:r>
      <w:r>
        <w:rPr>
          <w:rFonts w:hint="eastAsia" w:ascii="仿宋" w:hAnsi="仿宋" w:eastAsia="仿宋" w:cs="仿宋"/>
          <w:sz w:val="32"/>
          <w:szCs w:val="32"/>
          <w:u w:val="single"/>
        </w:rPr>
        <w:t xml:space="preserve">壹 </w:t>
      </w:r>
      <w:r>
        <w:rPr>
          <w:rFonts w:hint="eastAsia" w:ascii="仿宋" w:hAnsi="仿宋" w:eastAsia="仿宋" w:cs="仿宋"/>
          <w:sz w:val="32"/>
          <w:szCs w:val="32"/>
        </w:rPr>
        <w:t>份，每份均具有同等法律效力。</w:t>
      </w:r>
    </w:p>
    <w:p>
      <w:pPr>
        <w:spacing w:line="360" w:lineRule="auto"/>
        <w:ind w:firstLine="960" w:firstLineChars="300"/>
        <w:jc w:val="left"/>
        <w:rPr>
          <w:rFonts w:ascii="仿宋" w:hAnsi="仿宋" w:eastAsia="仿宋" w:cs="仿宋"/>
          <w:sz w:val="32"/>
          <w:szCs w:val="32"/>
        </w:rPr>
      </w:pP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甲方（盖章）：</w:t>
      </w:r>
      <w:r>
        <w:rPr>
          <w:rFonts w:hint="eastAsia" w:ascii="仿宋" w:hAnsi="仿宋" w:eastAsia="仿宋" w:cs="仿宋"/>
          <w:sz w:val="32"/>
          <w:szCs w:val="32"/>
        </w:rPr>
        <w:tab/>
      </w:r>
      <w:r>
        <w:rPr>
          <w:rFonts w:hint="eastAsia" w:ascii="仿宋" w:hAnsi="仿宋" w:eastAsia="仿宋" w:cs="仿宋"/>
          <w:sz w:val="32"/>
          <w:szCs w:val="32"/>
        </w:rPr>
        <w:t xml:space="preserve">              乙方（盖章）：</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代表：</w:t>
      </w:r>
      <w:r>
        <w:rPr>
          <w:rFonts w:hint="eastAsia" w:ascii="仿宋" w:hAnsi="仿宋" w:eastAsia="仿宋" w:cs="仿宋"/>
          <w:sz w:val="32"/>
          <w:szCs w:val="32"/>
        </w:rPr>
        <w:tab/>
      </w:r>
      <w:r>
        <w:rPr>
          <w:rFonts w:hint="eastAsia" w:ascii="仿宋" w:hAnsi="仿宋" w:eastAsia="仿宋" w:cs="仿宋"/>
          <w:sz w:val="32"/>
          <w:szCs w:val="32"/>
        </w:rPr>
        <w:t xml:space="preserve">                      代表：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地址：                       地址：</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电话：                       电话：</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传真：                       传真：</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开户名称：                   开户名称：</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银行账号：                   银行账号：</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开 户 行：                   开 户 行：</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签约日期：　　　年　　月　　日</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签约地点：广东省惠州监狱</w:t>
      </w:r>
    </w:p>
    <w:p>
      <w:pPr>
        <w:pStyle w:val="2"/>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br w:type="column"/>
      </w:r>
      <w:r>
        <w:rPr>
          <w:rFonts w:hint="eastAsia" w:ascii="仿宋" w:hAnsi="仿宋" w:eastAsia="仿宋" w:cs="仿宋"/>
          <w:b/>
          <w:bCs/>
          <w:sz w:val="44"/>
          <w:szCs w:val="44"/>
          <w:lang w:val="en-US" w:eastAsia="zh-CN"/>
        </w:rPr>
        <w:t>垃圾处置管理承诺书</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广东省惠州监狱：</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我司对《广东省惠州监狱潲水垃圾清运服务采购合同书》（合同编号：）的有关项目要求向贵单位承诺如下：</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1、我司</w:t>
      </w:r>
      <w:r>
        <w:rPr>
          <w:rFonts w:hint="eastAsia" w:ascii="仿宋" w:hAnsi="仿宋" w:eastAsia="仿宋" w:cs="仿宋"/>
          <w:sz w:val="30"/>
          <w:szCs w:val="30"/>
        </w:rPr>
        <w:t>严格按照《广东省城乡生活垃圾管理条例》及国家、省、</w:t>
      </w:r>
      <w:r>
        <w:rPr>
          <w:rFonts w:hint="eastAsia" w:ascii="仿宋" w:hAnsi="仿宋" w:eastAsia="仿宋" w:cs="仿宋"/>
          <w:sz w:val="30"/>
          <w:szCs w:val="30"/>
          <w:lang w:eastAsia="zh-CN"/>
        </w:rPr>
        <w:t>市、</w:t>
      </w:r>
      <w:r>
        <w:rPr>
          <w:rFonts w:hint="eastAsia" w:ascii="仿宋" w:hAnsi="仿宋" w:eastAsia="仿宋" w:cs="仿宋"/>
          <w:sz w:val="30"/>
          <w:szCs w:val="30"/>
        </w:rPr>
        <w:t>县区其他的有关垃圾处理规定进行分类收集、分类运输、分类处理，严禁随意倾倒、抛撒、焚烧垃圾，</w:t>
      </w:r>
      <w:r>
        <w:rPr>
          <w:rFonts w:hint="eastAsia" w:ascii="仿宋" w:hAnsi="仿宋" w:eastAsia="仿宋" w:cs="仿宋"/>
          <w:sz w:val="30"/>
          <w:szCs w:val="30"/>
          <w:lang w:eastAsia="zh-CN"/>
        </w:rPr>
        <w:t>我司若</w:t>
      </w:r>
      <w:r>
        <w:rPr>
          <w:rFonts w:hint="eastAsia" w:ascii="仿宋" w:hAnsi="仿宋" w:eastAsia="仿宋" w:cs="仿宋"/>
          <w:sz w:val="30"/>
          <w:szCs w:val="30"/>
        </w:rPr>
        <w:t>不按规定处理所产生的一切后果</w:t>
      </w:r>
      <w:r>
        <w:rPr>
          <w:rFonts w:hint="eastAsia" w:ascii="仿宋" w:hAnsi="仿宋" w:eastAsia="仿宋" w:cs="仿宋"/>
          <w:sz w:val="30"/>
          <w:szCs w:val="30"/>
          <w:lang w:eastAsia="zh-CN"/>
        </w:rPr>
        <w:t>我司</w:t>
      </w:r>
      <w:r>
        <w:rPr>
          <w:rFonts w:hint="eastAsia" w:ascii="仿宋" w:hAnsi="仿宋" w:eastAsia="仿宋" w:cs="仿宋"/>
          <w:sz w:val="30"/>
          <w:szCs w:val="30"/>
        </w:rPr>
        <w:t>负责。</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2、我司严格</w:t>
      </w:r>
      <w:r>
        <w:rPr>
          <w:rFonts w:hint="eastAsia" w:ascii="仿宋" w:hAnsi="仿宋" w:eastAsia="仿宋" w:cs="仿宋"/>
          <w:sz w:val="30"/>
          <w:szCs w:val="30"/>
          <w:lang w:eastAsia="zh-CN"/>
        </w:rPr>
        <w:t>遵守国家、省、市、县区的</w:t>
      </w:r>
      <w:r>
        <w:rPr>
          <w:rFonts w:hint="eastAsia" w:ascii="仿宋" w:hAnsi="仿宋" w:eastAsia="仿宋" w:cs="仿宋"/>
          <w:sz w:val="30"/>
          <w:szCs w:val="30"/>
        </w:rPr>
        <w:t>有关餐厨垃圾处理</w:t>
      </w:r>
      <w:r>
        <w:rPr>
          <w:rFonts w:hint="eastAsia" w:ascii="仿宋" w:hAnsi="仿宋" w:eastAsia="仿宋" w:cs="仿宋"/>
          <w:sz w:val="30"/>
          <w:szCs w:val="30"/>
          <w:lang w:eastAsia="zh-CN"/>
        </w:rPr>
        <w:t>管理规定及办法处置餐厨垃圾</w:t>
      </w:r>
      <w:r>
        <w:rPr>
          <w:rFonts w:hint="eastAsia" w:ascii="仿宋" w:hAnsi="仿宋" w:eastAsia="仿宋" w:cs="仿宋"/>
          <w:sz w:val="30"/>
          <w:szCs w:val="30"/>
        </w:rPr>
        <w:t>，</w:t>
      </w:r>
      <w:r>
        <w:rPr>
          <w:rFonts w:hint="eastAsia" w:ascii="仿宋" w:hAnsi="仿宋" w:eastAsia="仿宋" w:cs="仿宋"/>
          <w:sz w:val="30"/>
          <w:szCs w:val="30"/>
          <w:lang w:eastAsia="zh-CN"/>
        </w:rPr>
        <w:t>承诺</w:t>
      </w:r>
      <w:r>
        <w:rPr>
          <w:rFonts w:hint="eastAsia" w:ascii="仿宋" w:hAnsi="仿宋" w:eastAsia="仿宋" w:cs="仿宋"/>
          <w:sz w:val="30"/>
          <w:szCs w:val="30"/>
        </w:rPr>
        <w:t>餐厨垃圾</w:t>
      </w:r>
      <w:r>
        <w:rPr>
          <w:rFonts w:hint="eastAsia" w:ascii="仿宋" w:hAnsi="仿宋" w:eastAsia="仿宋" w:cs="仿宋"/>
          <w:sz w:val="30"/>
          <w:szCs w:val="30"/>
          <w:lang w:eastAsia="zh-CN"/>
        </w:rPr>
        <w:t>不</w:t>
      </w:r>
      <w:r>
        <w:rPr>
          <w:rFonts w:hint="eastAsia" w:ascii="仿宋" w:hAnsi="仿宋" w:eastAsia="仿宋" w:cs="仿宋"/>
          <w:sz w:val="30"/>
          <w:szCs w:val="30"/>
        </w:rPr>
        <w:t>流向养殖场（户），禁止使用餐厨垃圾饲养畜禽，禁止将餐厨垃圾及其加工物用于原料生产、食品加工。如若违反所产生的一切后果（包括法律后果、纠纷后果等）由</w:t>
      </w:r>
      <w:r>
        <w:rPr>
          <w:rFonts w:hint="eastAsia" w:ascii="仿宋" w:hAnsi="仿宋" w:eastAsia="仿宋" w:cs="仿宋"/>
          <w:sz w:val="30"/>
          <w:szCs w:val="30"/>
          <w:lang w:eastAsia="zh-CN"/>
        </w:rPr>
        <w:t>我司</w:t>
      </w:r>
      <w:r>
        <w:rPr>
          <w:rFonts w:hint="eastAsia" w:ascii="仿宋" w:hAnsi="仿宋" w:eastAsia="仿宋" w:cs="仿宋"/>
          <w:sz w:val="30"/>
          <w:szCs w:val="30"/>
        </w:rPr>
        <w:t>负责。</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3、我司承诺首次清运服务时提供惠州所在地的城乡管理和综合执法局颁发的《城市生活垃圾经营性清扫、收集、运输服务许可证》</w:t>
      </w:r>
      <w:r>
        <w:rPr>
          <w:rFonts w:hint="eastAsia" w:ascii="仿宋" w:hAnsi="仿宋" w:eastAsia="仿宋" w:cs="仿宋"/>
          <w:kern w:val="2"/>
          <w:sz w:val="30"/>
          <w:szCs w:val="30"/>
          <w:lang w:val="en-US" w:eastAsia="zh-CN"/>
        </w:rPr>
        <w:t>(可不计服务范围）</w:t>
      </w:r>
      <w:r>
        <w:rPr>
          <w:rFonts w:hint="eastAsia" w:ascii="仿宋" w:hAnsi="仿宋" w:eastAsia="仿宋" w:cs="仿宋"/>
          <w:sz w:val="30"/>
          <w:szCs w:val="30"/>
          <w:lang w:val="en-US" w:eastAsia="zh-CN"/>
        </w:rPr>
        <w:t>的复印件加盖公章，且许可证处于有效期内，若许可证有效期不能覆盖贵单位潲水垃圾清运服务项目整个服务期的，我司承诺</w:t>
      </w:r>
      <w:r>
        <w:rPr>
          <w:rFonts w:hint="eastAsia" w:ascii="仿宋" w:hAnsi="仿宋" w:eastAsia="仿宋" w:cs="仿宋"/>
          <w:sz w:val="30"/>
          <w:szCs w:val="30"/>
          <w:highlight w:val="none"/>
        </w:rPr>
        <w:t>在许可证有效期截止</w:t>
      </w:r>
      <w:r>
        <w:rPr>
          <w:rFonts w:hint="eastAsia" w:ascii="仿宋" w:hAnsi="仿宋" w:eastAsia="仿宋" w:cs="仿宋"/>
          <w:sz w:val="30"/>
          <w:szCs w:val="30"/>
          <w:highlight w:val="none"/>
          <w:lang w:eastAsia="zh-CN"/>
        </w:rPr>
        <w:t>日</w:t>
      </w:r>
      <w:r>
        <w:rPr>
          <w:rFonts w:hint="eastAsia" w:ascii="仿宋" w:hAnsi="仿宋" w:eastAsia="仿宋" w:cs="仿宋"/>
          <w:sz w:val="30"/>
          <w:szCs w:val="30"/>
          <w:highlight w:val="none"/>
        </w:rPr>
        <w:t>前提供能</w:t>
      </w:r>
      <w:r>
        <w:rPr>
          <w:rFonts w:hint="eastAsia" w:ascii="仿宋" w:hAnsi="仿宋" w:eastAsia="仿宋" w:cs="仿宋"/>
          <w:sz w:val="30"/>
          <w:szCs w:val="30"/>
          <w:highlight w:val="none"/>
          <w:lang w:eastAsia="zh-CN"/>
        </w:rPr>
        <w:t>延续</w:t>
      </w:r>
      <w:r>
        <w:rPr>
          <w:rFonts w:hint="eastAsia" w:ascii="仿宋" w:hAnsi="仿宋" w:eastAsia="仿宋" w:cs="仿宋"/>
          <w:sz w:val="30"/>
          <w:szCs w:val="30"/>
          <w:highlight w:val="none"/>
        </w:rPr>
        <w:t>覆盖</w:t>
      </w:r>
      <w:r>
        <w:rPr>
          <w:rFonts w:hint="eastAsia" w:ascii="仿宋" w:hAnsi="仿宋" w:eastAsia="仿宋" w:cs="仿宋"/>
          <w:sz w:val="30"/>
          <w:szCs w:val="30"/>
          <w:highlight w:val="none"/>
          <w:lang w:eastAsia="zh-CN"/>
        </w:rPr>
        <w:t>本合同截止日</w:t>
      </w:r>
      <w:r>
        <w:rPr>
          <w:rFonts w:hint="eastAsia" w:ascii="仿宋" w:hAnsi="仿宋" w:eastAsia="仿宋" w:cs="仿宋"/>
          <w:sz w:val="30"/>
          <w:szCs w:val="30"/>
          <w:highlight w:val="none"/>
        </w:rPr>
        <w:t>的许可证</w:t>
      </w:r>
      <w:r>
        <w:rPr>
          <w:rFonts w:hint="eastAsia" w:ascii="仿宋" w:hAnsi="仿宋" w:eastAsia="仿宋" w:cs="仿宋"/>
          <w:sz w:val="30"/>
          <w:szCs w:val="30"/>
          <w:highlight w:val="none"/>
          <w:lang w:val="en-US" w:eastAsia="zh-CN"/>
        </w:rPr>
        <w:t>,否则监狱有权终止合同</w:t>
      </w:r>
      <w:r>
        <w:rPr>
          <w:rFonts w:hint="eastAsia" w:ascii="仿宋" w:hAnsi="仿宋" w:eastAsia="仿宋" w:cs="仿宋"/>
          <w:sz w:val="30"/>
          <w:szCs w:val="30"/>
          <w:highlight w:val="none"/>
        </w:rPr>
        <w:t>。</w:t>
      </w:r>
    </w:p>
    <w:p>
      <w:pPr>
        <w:ind w:firstLine="600" w:firstLineChars="20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负责人（签名）：</w:t>
      </w:r>
    </w:p>
    <w:p>
      <w:pPr>
        <w:ind w:firstLine="600" w:firstLineChars="20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公司（盖章）：</w:t>
      </w:r>
    </w:p>
    <w:p>
      <w:pPr>
        <w:ind w:firstLine="600" w:firstLineChars="200"/>
        <w:jc w:val="center"/>
        <w:rPr>
          <w:rFonts w:ascii="仿宋" w:hAnsi="仿宋" w:eastAsia="仿宋" w:cs="仿宋"/>
          <w:sz w:val="30"/>
          <w:szCs w:val="30"/>
        </w:rPr>
      </w:pPr>
      <w:r>
        <w:rPr>
          <w:rFonts w:hint="eastAsia" w:ascii="仿宋" w:hAnsi="仿宋" w:eastAsia="仿宋" w:cs="仿宋"/>
          <w:sz w:val="30"/>
          <w:szCs w:val="30"/>
          <w:lang w:val="en-US" w:eastAsia="zh-CN"/>
        </w:rPr>
        <w:t xml:space="preserve">                      承诺时间：   年   月   日</w:t>
      </w:r>
    </w:p>
    <w:p>
      <w:pPr>
        <w:numPr>
          <w:ilvl w:val="0"/>
          <w:numId w:val="3"/>
        </w:numPr>
        <w:jc w:val="center"/>
        <w:outlineLvl w:val="0"/>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br w:type="column"/>
      </w:r>
      <w:bookmarkStart w:id="23" w:name="_Toc11091"/>
      <w:r>
        <w:rPr>
          <w:rFonts w:hint="eastAsia" w:ascii="黑体" w:hAnsi="黑体" w:eastAsia="黑体" w:cs="黑体"/>
          <w:b/>
          <w:bCs/>
          <w:sz w:val="32"/>
          <w:szCs w:val="32"/>
          <w:lang w:val="en-US" w:eastAsia="zh-CN"/>
        </w:rPr>
        <w:t>报价文件</w:t>
      </w:r>
      <w:bookmarkEnd w:id="23"/>
    </w:p>
    <w:p>
      <w:pPr>
        <w:pStyle w:val="8"/>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广东省惠州监狱潲水垃圾清运服务采购项目  </w:t>
      </w:r>
    </w:p>
    <w:p>
      <w:pPr>
        <w:pStyle w:val="8"/>
        <w:rPr>
          <w:rFonts w:hint="eastAsia" w:ascii="仿宋" w:hAnsi="仿宋" w:eastAsia="仿宋" w:cs="仿宋"/>
          <w:sz w:val="32"/>
          <w:szCs w:val="32"/>
        </w:rPr>
      </w:pPr>
    </w:p>
    <w:p>
      <w:pPr>
        <w:pStyle w:val="8"/>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8"/>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3"/>
        <w:outlineLvl w:val="9"/>
        <w:rPr>
          <w:rFonts w:hint="eastAsia" w:ascii="仿宋" w:hAnsi="仿宋" w:eastAsia="仿宋" w:cs="仿宋"/>
          <w:sz w:val="32"/>
          <w:szCs w:val="32"/>
          <w:lang w:val="en-US" w:eastAsia="zh-CN"/>
        </w:rPr>
      </w:pPr>
    </w:p>
    <w:p>
      <w:pPr>
        <w:rPr>
          <w:rFonts w:hint="eastAsia"/>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8"/>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8"/>
        <w:rPr>
          <w:rFonts w:hint="eastAsia" w:ascii="仿宋" w:hAnsi="仿宋" w:eastAsia="仿宋" w:cs="仿宋"/>
          <w:sz w:val="32"/>
          <w:szCs w:val="32"/>
        </w:rPr>
      </w:pPr>
    </w:p>
    <w:p>
      <w:pPr>
        <w:pStyle w:val="8"/>
        <w:jc w:val="center"/>
        <w:outlineLvl w:val="0"/>
        <w:rPr>
          <w:rFonts w:hint="eastAsia" w:ascii="仿宋" w:hAnsi="仿宋" w:eastAsia="仿宋" w:cs="仿宋"/>
          <w:sz w:val="32"/>
          <w:szCs w:val="32"/>
        </w:rPr>
      </w:pPr>
      <w:bookmarkStart w:id="24" w:name="_Toc12927"/>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bookmarkEnd w:id="24"/>
    </w:p>
    <w:tbl>
      <w:tblPr>
        <w:tblStyle w:val="14"/>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6"/>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jc w:val="center"/>
              <w:rPr>
                <w:rStyle w:val="16"/>
                <w:rFonts w:hint="eastAsia" w:ascii="仿宋" w:hAnsi="仿宋" w:eastAsia="仿宋" w:cs="仿宋"/>
                <w:b w:val="0"/>
                <w:bCs w:val="0"/>
                <w:sz w:val="24"/>
                <w:szCs w:val="24"/>
              </w:rPr>
            </w:pPr>
            <w:r>
              <w:rPr>
                <w:rStyle w:val="16"/>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资格性和符合性</w:t>
            </w:r>
            <w:r>
              <w:rPr>
                <w:rFonts w:hint="eastAsia" w:ascii="仿宋" w:hAnsi="仿宋" w:eastAsia="仿宋" w:cs="仿宋"/>
                <w:sz w:val="24"/>
                <w:szCs w:val="24"/>
                <w:lang w:eastAsia="zh-CN"/>
              </w:rPr>
              <w:t>自查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提供惠州所在地的城乡管理和综合执法局颁发的</w:t>
            </w:r>
            <w:r>
              <w:rPr>
                <w:rFonts w:hint="eastAsia" w:ascii="仿宋" w:hAnsi="仿宋" w:eastAsia="仿宋" w:cs="仿宋"/>
                <w:b/>
                <w:bCs/>
                <w:kern w:val="2"/>
                <w:sz w:val="24"/>
                <w:szCs w:val="24"/>
                <w:lang w:val="en-US" w:eastAsia="zh-CN" w:bidi="ar-SA"/>
              </w:rPr>
              <w:t>《城市生活垃圾经营性清扫、收集、运输服务许可证》</w:t>
            </w:r>
            <w:r>
              <w:rPr>
                <w:rFonts w:hint="eastAsia" w:ascii="仿宋" w:hAnsi="仿宋" w:eastAsia="仿宋" w:cs="仿宋"/>
                <w:kern w:val="2"/>
                <w:sz w:val="24"/>
                <w:szCs w:val="24"/>
                <w:lang w:val="en-US" w:eastAsia="zh-CN" w:bidi="ar-SA"/>
              </w:rPr>
              <w:t>(可不计服务范围）的复印件加盖公章，且许可证处于有效期内</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2"/>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2"/>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4"/>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jc w:val="left"/>
        <w:rPr>
          <w:rFonts w:hint="eastAsia" w:ascii="仿宋" w:hAnsi="仿宋" w:eastAsia="仿宋" w:cs="仿宋"/>
          <w:sz w:val="32"/>
          <w:szCs w:val="32"/>
          <w:lang w:eastAsia="zh-CN"/>
        </w:rPr>
      </w:pPr>
      <w:r>
        <w:rPr>
          <w:rFonts w:hint="eastAsia" w:ascii="仿宋" w:hAnsi="仿宋" w:eastAsia="仿宋" w:cs="仿宋"/>
          <w:sz w:val="24"/>
          <w:szCs w:val="24"/>
          <w:lang w:eastAsia="zh-CN"/>
        </w:rPr>
        <w:t>说明：</w:t>
      </w:r>
      <w:r>
        <w:rPr>
          <w:rFonts w:hint="eastAsia" w:ascii="仿宋" w:hAnsi="仿宋" w:eastAsia="仿宋" w:cs="仿宋"/>
          <w:sz w:val="24"/>
          <w:szCs w:val="24"/>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8"/>
        <w:jc w:val="center"/>
        <w:outlineLvl w:val="0"/>
        <w:rPr>
          <w:rFonts w:ascii="仿宋" w:hAnsi="仿宋" w:eastAsia="仿宋"/>
          <w:sz w:val="32"/>
          <w:szCs w:val="32"/>
        </w:rPr>
      </w:pPr>
      <w:bookmarkStart w:id="25" w:name="_Toc19500"/>
      <w:r>
        <w:rPr>
          <w:rFonts w:hint="eastAsia" w:ascii="仿宋" w:hAnsi="仿宋" w:eastAsia="仿宋" w:cs="宋体"/>
          <w:sz w:val="32"/>
          <w:szCs w:val="32"/>
          <w:lang w:eastAsia="zh-CN"/>
        </w:rPr>
        <w:t>二</w:t>
      </w:r>
      <w:r>
        <w:rPr>
          <w:rFonts w:hint="eastAsia" w:ascii="仿宋" w:hAnsi="仿宋" w:eastAsia="仿宋" w:cs="宋体"/>
          <w:sz w:val="32"/>
          <w:szCs w:val="32"/>
        </w:rPr>
        <w:t>、承诺函</w:t>
      </w:r>
      <w:bookmarkEnd w:id="25"/>
    </w:p>
    <w:p>
      <w:pPr>
        <w:pStyle w:val="8"/>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广东省惠州监狱潲水垃圾清运服务采购项目 </w:t>
      </w:r>
      <w:r>
        <w:rPr>
          <w:rFonts w:hint="eastAsia" w:ascii="仿宋" w:hAnsi="仿宋" w:eastAsia="仿宋" w:cs="仿宋_GB2312"/>
          <w:sz w:val="30"/>
          <w:szCs w:val="30"/>
        </w:rPr>
        <w:t>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8"/>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8"/>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8"/>
        <w:rPr>
          <w:rFonts w:ascii="仿宋" w:hAnsi="仿宋" w:eastAsia="仿宋" w:cs="仿宋_GB2312"/>
          <w:sz w:val="30"/>
          <w:szCs w:val="30"/>
        </w:rPr>
      </w:pPr>
      <w:r>
        <w:rPr>
          <w:rFonts w:hint="eastAsia" w:ascii="仿宋" w:hAnsi="仿宋" w:eastAsia="仿宋" w:cs="仿宋"/>
          <w:sz w:val="32"/>
          <w:szCs w:val="32"/>
          <w:lang w:eastAsia="zh-CN"/>
        </w:rPr>
        <w:t>法人或授权代表（签字）</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outlineLvl w:val="0"/>
        <w:rPr>
          <w:rFonts w:hint="eastAsia" w:ascii="仿宋" w:hAnsi="仿宋" w:eastAsia="仿宋" w:cs="仿宋"/>
          <w:sz w:val="32"/>
          <w:szCs w:val="32"/>
          <w:lang w:eastAsia="zh-CN"/>
        </w:rPr>
      </w:pPr>
      <w:bookmarkStart w:id="26" w:name="_Toc25452"/>
      <w:r>
        <w:rPr>
          <w:rFonts w:hint="eastAsia" w:ascii="仿宋" w:hAnsi="仿宋" w:eastAsia="仿宋" w:cs="仿宋"/>
          <w:sz w:val="32"/>
          <w:szCs w:val="32"/>
          <w:lang w:eastAsia="zh-CN"/>
        </w:rPr>
        <w:t>三、法定代表人证明书</w:t>
      </w:r>
      <w:bookmarkEnd w:id="26"/>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12"/>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（供应商地址）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（供应商名称）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（法定代表人姓名、职务）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广东省惠州监狱潲水垃圾清运服务采购项目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采购合同的签订、执行、完成和</w:t>
      </w:r>
      <w:r>
        <w:rPr>
          <w:rFonts w:hint="eastAsia" w:ascii="仿宋" w:hAnsi="仿宋" w:eastAsia="仿宋" w:cs="仿宋"/>
          <w:sz w:val="30"/>
          <w:szCs w:val="30"/>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6"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9Hb+bmwIAANU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outlineLvl w:val="0"/>
        <w:rPr>
          <w:rFonts w:hint="eastAsia" w:ascii="仿宋" w:hAnsi="仿宋" w:eastAsia="仿宋" w:cs="仿宋"/>
          <w:b w:val="0"/>
          <w:bCs w:val="0"/>
          <w:sz w:val="32"/>
          <w:szCs w:val="32"/>
          <w:lang w:val="zh-CN"/>
        </w:rPr>
      </w:pPr>
      <w:bookmarkStart w:id="27" w:name="_Toc2949"/>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bookmarkEnd w:id="27"/>
    </w:p>
    <w:p>
      <w:pPr>
        <w:widowControl/>
        <w:jc w:val="center"/>
        <w:rPr>
          <w:rFonts w:hint="eastAsia" w:ascii="仿宋" w:hAnsi="仿宋" w:eastAsia="仿宋" w:cs="仿宋"/>
          <w:b w:val="0"/>
          <w:bCs w:val="0"/>
          <w:sz w:val="32"/>
          <w:szCs w:val="32"/>
          <w:lang w:val="zh-CN"/>
        </w:rPr>
      </w:pPr>
      <w:r>
        <w:rPr>
          <w:rFonts w:hint="eastAsia" w:ascii="仿宋" w:hAnsi="仿宋" w:eastAsia="仿宋" w:cs="仿宋"/>
          <w:b w:val="0"/>
          <w:bCs w:val="0"/>
          <w:sz w:val="22"/>
          <w:szCs w:val="22"/>
          <w:lang w:val="zh-CN"/>
        </w:rPr>
        <w:t>（若有授权代表需提供，无授权代表仅需提供：三、法定代表人证明书）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12"/>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在此授权</w:t>
      </w:r>
      <w:r>
        <w:rPr>
          <w:rFonts w:hint="eastAsia" w:ascii="仿宋" w:hAnsi="仿宋" w:eastAsia="仿宋" w:cs="仿宋"/>
          <w:sz w:val="24"/>
          <w:szCs w:val="24"/>
          <w:u w:val="single"/>
        </w:rPr>
        <w:t>（供应商授权代表姓名、职务）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color w:val="auto"/>
          <w:sz w:val="24"/>
          <w:szCs w:val="24"/>
          <w:u w:val="single"/>
          <w:lang w:val="en-US" w:eastAsia="zh-CN"/>
        </w:rPr>
        <w:t xml:space="preserve">广东省惠州监狱潲水垃圾清运服务采购项目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采购合同的签订、执行、完成和售后服务，作为响应供应商代表以我方的名义处理一切与之有关的事务。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9"/>
        <w:rPr>
          <w:rFonts w:hint="eastAsia" w:ascii="仿宋" w:hAnsi="仿宋" w:eastAsia="仿宋" w:cs="仿宋"/>
          <w:kern w:val="0"/>
          <w:sz w:val="30"/>
          <w:szCs w:val="30"/>
        </w:rPr>
      </w:pPr>
    </w:p>
    <w:p>
      <w:pPr>
        <w:pStyle w:val="8"/>
        <w:ind w:firstLine="2880" w:firstLineChars="900"/>
        <w:jc w:val="both"/>
        <w:rPr>
          <w:rFonts w:hint="eastAsia" w:ascii="仿宋" w:hAnsi="仿宋" w:eastAsia="仿宋" w:cs="仿宋"/>
          <w:b w:val="0"/>
          <w:bCs w:val="0"/>
          <w:kern w:val="2"/>
          <w:sz w:val="32"/>
          <w:szCs w:val="32"/>
          <w:lang w:val="en-US" w:eastAsia="zh-CN" w:bidi="ar-SA"/>
        </w:rPr>
      </w:pPr>
    </w:p>
    <w:p>
      <w:pPr>
        <w:pStyle w:val="8"/>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bookmarkStart w:id="28" w:name="_Toc14746"/>
      <w:r>
        <w:rPr>
          <w:rFonts w:hint="eastAsia" w:ascii="仿宋" w:hAnsi="仿宋" w:eastAsia="仿宋" w:cs="仿宋"/>
          <w:b w:val="0"/>
          <w:bCs w:val="0"/>
          <w:kern w:val="2"/>
          <w:sz w:val="32"/>
          <w:szCs w:val="32"/>
          <w:lang w:val="en-US" w:eastAsia="zh-CN" w:bidi="ar-SA"/>
        </w:rPr>
        <w:t>五、书面声明</w:t>
      </w:r>
      <w:bookmarkEnd w:id="28"/>
    </w:p>
    <w:p>
      <w:pPr>
        <w:pStyle w:val="8"/>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bookmarkStart w:id="31" w:name="_GoBack"/>
      <w:bookmarkEnd w:id="31"/>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8"/>
        <w:rPr>
          <w:rFonts w:hint="eastAsia" w:ascii="仿宋" w:hAnsi="仿宋" w:eastAsia="仿宋" w:cs="仿宋"/>
          <w:sz w:val="32"/>
          <w:szCs w:val="32"/>
          <w:lang w:eastAsia="zh-CN"/>
        </w:rPr>
      </w:pPr>
    </w:p>
    <w:p>
      <w:pPr>
        <w:pStyle w:val="10"/>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29" w:name="_Toc11377"/>
      <w:r>
        <w:rPr>
          <w:rFonts w:hint="eastAsia" w:ascii="仿宋" w:hAnsi="仿宋" w:eastAsia="仿宋" w:cs="仿宋"/>
          <w:color w:val="auto"/>
          <w:kern w:val="2"/>
          <w:sz w:val="32"/>
          <w:szCs w:val="32"/>
          <w:lang w:val="en-US" w:eastAsia="zh-CN" w:bidi="ar-SA"/>
        </w:rPr>
        <w:t>六、提供相关证明文件</w:t>
      </w:r>
    </w:p>
    <w:p>
      <w:pPr>
        <w:numPr>
          <w:ilvl w:val="0"/>
          <w:numId w:val="0"/>
        </w:numPr>
        <w:spacing w:before="156" w:beforeLines="50" w:after="156" w:afterLines="50" w:line="376" w:lineRule="auto"/>
        <w:jc w:val="left"/>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（一）提供</w:t>
      </w:r>
      <w:r>
        <w:rPr>
          <w:rFonts w:hint="eastAsia" w:ascii="仿宋" w:hAnsi="仿宋" w:eastAsia="仿宋" w:cs="仿宋"/>
          <w:b/>
          <w:bCs/>
          <w:color w:val="auto"/>
          <w:kern w:val="2"/>
          <w:sz w:val="32"/>
          <w:szCs w:val="32"/>
          <w:lang w:val="en-US" w:eastAsia="zh-CN" w:bidi="ar-SA"/>
        </w:rPr>
        <w:t>营业执照</w:t>
      </w:r>
      <w:r>
        <w:rPr>
          <w:rFonts w:hint="eastAsia" w:ascii="仿宋" w:hAnsi="仿宋" w:eastAsia="仿宋" w:cs="仿宋"/>
          <w:color w:val="auto"/>
          <w:kern w:val="2"/>
          <w:sz w:val="32"/>
          <w:szCs w:val="32"/>
          <w:lang w:val="en-US" w:eastAsia="zh-CN" w:bidi="ar-SA"/>
        </w:rPr>
        <w:t>复印件</w:t>
      </w:r>
      <w:bookmarkEnd w:id="29"/>
      <w:r>
        <w:rPr>
          <w:rFonts w:hint="eastAsia" w:ascii="仿宋" w:hAnsi="仿宋" w:eastAsia="仿宋" w:cs="仿宋"/>
          <w:color w:val="auto"/>
          <w:kern w:val="2"/>
          <w:sz w:val="32"/>
          <w:szCs w:val="32"/>
          <w:lang w:val="en-US" w:eastAsia="zh-CN" w:bidi="ar-SA"/>
        </w:rPr>
        <w:t>并加盖公章</w:t>
      </w:r>
    </w:p>
    <w:p>
      <w:pPr>
        <w:numPr>
          <w:ilvl w:val="0"/>
          <w:numId w:val="0"/>
        </w:numPr>
        <w:spacing w:before="156" w:beforeLines="50" w:after="156" w:afterLines="50" w:line="376" w:lineRule="auto"/>
        <w:jc w:val="left"/>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（二）提供</w:t>
      </w:r>
      <w:r>
        <w:rPr>
          <w:rFonts w:hint="eastAsia" w:ascii="仿宋" w:hAnsi="仿宋" w:eastAsia="仿宋" w:cs="仿宋"/>
          <w:kern w:val="2"/>
          <w:sz w:val="32"/>
          <w:szCs w:val="32"/>
          <w:lang w:val="en-US" w:eastAsia="zh-CN"/>
        </w:rPr>
        <w:t>惠州所在地的城乡管理和综合执法局颁发的</w:t>
      </w:r>
      <w:r>
        <w:rPr>
          <w:rFonts w:hint="eastAsia" w:ascii="仿宋" w:hAnsi="仿宋" w:eastAsia="仿宋" w:cs="仿宋"/>
          <w:b/>
          <w:bCs/>
          <w:kern w:val="2"/>
          <w:sz w:val="32"/>
          <w:szCs w:val="32"/>
          <w:lang w:val="en-US" w:eastAsia="zh-CN"/>
        </w:rPr>
        <w:t>《城市生活垃圾经营性清扫、收集、运输服务许可证》</w:t>
      </w:r>
      <w:r>
        <w:rPr>
          <w:rFonts w:hint="eastAsia" w:ascii="仿宋" w:hAnsi="仿宋" w:eastAsia="仿宋" w:cs="仿宋"/>
          <w:kern w:val="2"/>
          <w:sz w:val="32"/>
          <w:szCs w:val="32"/>
          <w:lang w:val="en-US" w:eastAsia="zh-CN"/>
        </w:rPr>
        <w:t>(可不计服务范围）的复印件加盖公章，且许可证处于有效期内。</w:t>
      </w:r>
    </w:p>
    <w:p>
      <w:pPr>
        <w:pStyle w:val="11"/>
        <w:rPr>
          <w:rFonts w:hint="eastAsia"/>
          <w:lang w:val="en-US" w:eastAsia="zh-CN"/>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jc w:val="center"/>
        <w:outlineLvl w:val="0"/>
        <w:rPr>
          <w:rFonts w:hint="eastAsia" w:ascii="仿宋" w:hAnsi="仿宋" w:eastAsia="仿宋" w:cs="仿宋"/>
          <w:color w:val="auto"/>
          <w:sz w:val="32"/>
          <w:szCs w:val="32"/>
          <w:lang w:val="en-US" w:eastAsia="zh-CN"/>
        </w:rPr>
      </w:pPr>
      <w:bookmarkStart w:id="30" w:name="_Toc19484"/>
      <w:r>
        <w:rPr>
          <w:rFonts w:hint="eastAsia" w:ascii="仿宋" w:hAnsi="仿宋" w:eastAsia="仿宋" w:cs="仿宋"/>
          <w:color w:val="auto"/>
          <w:sz w:val="32"/>
          <w:szCs w:val="32"/>
          <w:lang w:eastAsia="zh-CN"/>
        </w:rPr>
        <w:t>七、报价一览表</w:t>
      </w:r>
      <w:bookmarkEnd w:id="30"/>
      <w:r>
        <w:rPr>
          <w:rFonts w:hint="eastAsia" w:ascii="仿宋" w:hAnsi="仿宋" w:eastAsia="仿宋" w:cs="仿宋"/>
          <w:color w:val="auto"/>
          <w:sz w:val="32"/>
          <w:szCs w:val="32"/>
          <w:lang w:val="en-US" w:eastAsia="zh-CN"/>
        </w:rPr>
        <w:t xml:space="preserve"> </w:t>
      </w:r>
    </w:p>
    <w:tbl>
      <w:tblPr>
        <w:tblStyle w:val="14"/>
        <w:tblpPr w:leftFromText="180" w:rightFromText="180" w:vertAnchor="text" w:horzAnchor="page" w:tblpX="1818" w:tblpY="289"/>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4095" w:type="dxa"/>
            <w:noWrap w:val="0"/>
            <w:vAlign w:val="center"/>
          </w:tcPr>
          <w:p>
            <w:pPr>
              <w:spacing w:line="360" w:lineRule="auto"/>
              <w:jc w:val="center"/>
              <w:rPr>
                <w:rFonts w:hint="eastAsia"/>
                <w:lang w:val="en-US" w:eastAsia="zh-CN"/>
              </w:rPr>
            </w:pPr>
            <w:r>
              <w:rPr>
                <w:rFonts w:hint="eastAsia" w:ascii="仿宋" w:hAnsi="仿宋" w:eastAsia="仿宋" w:cs="仿宋"/>
                <w:sz w:val="32"/>
                <w:szCs w:val="32"/>
                <w:lang w:eastAsia="zh-CN"/>
              </w:rPr>
              <w:t>总价报价（元）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广东省惠州监狱潲水垃圾清运服务采购项目</w:t>
            </w:r>
          </w:p>
        </w:tc>
        <w:tc>
          <w:tcPr>
            <w:tcW w:w="4095" w:type="dxa"/>
            <w:noWrap w:val="0"/>
            <w:vAlign w:val="center"/>
          </w:tcPr>
          <w:p>
            <w:pPr>
              <w:tabs>
                <w:tab w:val="center" w:pos="1939"/>
              </w:tabs>
              <w:spacing w:line="360"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小写：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tabs>
                <w:tab w:val="center" w:pos="1939"/>
              </w:tabs>
              <w:spacing w:line="360" w:lineRule="auto"/>
              <w:ind w:firstLine="640" w:firstLineChars="200"/>
              <w:jc w:val="both"/>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175" w:type="dxa"/>
            <w:gridSpan w:val="2"/>
            <w:noWrap w:val="0"/>
            <w:vAlign w:val="center"/>
          </w:tcPr>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1.报价包括工具费、材料费、人工费、运输费、装卸费、税金等履行本合同所需的一切费用。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2.总价报价不得高于最高限价人民币</w:t>
            </w:r>
            <w:r>
              <w:rPr>
                <w:rFonts w:hint="eastAsia" w:ascii="仿宋" w:hAnsi="仿宋" w:eastAsia="仿宋" w:cs="仿宋"/>
                <w:b/>
                <w:bCs/>
                <w:sz w:val="24"/>
                <w:szCs w:val="24"/>
                <w:lang w:val="en-US" w:eastAsia="zh-CN"/>
              </w:rPr>
              <w:t>86,500</w:t>
            </w:r>
            <w:r>
              <w:rPr>
                <w:rFonts w:hint="eastAsia" w:ascii="仿宋" w:hAnsi="仿宋" w:eastAsia="仿宋" w:cs="仿宋"/>
                <w:sz w:val="24"/>
                <w:szCs w:val="24"/>
                <w:lang w:val="en-US" w:eastAsia="zh-CN"/>
              </w:rPr>
              <w:t>元；</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80" w:firstLineChars="200"/>
              <w:textAlignment w:val="auto"/>
              <w:rPr>
                <w:rFonts w:hint="default"/>
                <w:lang w:val="en-US" w:eastAsia="zh-CN"/>
              </w:rPr>
            </w:pPr>
            <w:r>
              <w:rPr>
                <w:rFonts w:hint="eastAsia" w:ascii="仿宋" w:hAnsi="仿宋" w:eastAsia="仿宋" w:cs="仿宋"/>
                <w:sz w:val="24"/>
                <w:szCs w:val="24"/>
                <w:lang w:val="en-US" w:eastAsia="zh-CN"/>
              </w:rPr>
              <w:t>3.若大小写不一致，以大写金额为准。</w:t>
            </w:r>
          </w:p>
        </w:tc>
      </w:tr>
    </w:tbl>
    <w:p>
      <w:pPr>
        <w:numPr>
          <w:ilvl w:val="0"/>
          <w:numId w:val="0"/>
        </w:numPr>
        <w:tabs>
          <w:tab w:val="left" w:pos="360"/>
        </w:tabs>
        <w:snapToGrid w:val="0"/>
        <w:spacing w:line="360" w:lineRule="auto"/>
        <w:ind w:leftChars="0"/>
        <w:rPr>
          <w:rFonts w:hint="default" w:ascii="仿宋" w:hAnsi="仿宋" w:eastAsia="仿宋" w:cs="仿宋"/>
          <w:color w:val="auto"/>
          <w:spacing w:val="4"/>
          <w:sz w:val="30"/>
          <w:szCs w:val="30"/>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
    <w:p>
      <w:pPr>
        <w:rPr>
          <w:rFonts w:hint="eastAsia"/>
          <w:lang w:eastAsia="zh-CN"/>
        </w:rPr>
      </w:pPr>
    </w:p>
    <w:p/>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6BDBE"/>
    <w:multiLevelType w:val="singleLevel"/>
    <w:tmpl w:val="FE86BDBE"/>
    <w:lvl w:ilvl="0" w:tentative="0">
      <w:start w:val="3"/>
      <w:numFmt w:val="chineseCounting"/>
      <w:suff w:val="space"/>
      <w:lvlText w:val="第%1部分"/>
      <w:lvlJc w:val="left"/>
      <w:rPr>
        <w:rFonts w:hint="eastAsia"/>
      </w:rPr>
    </w:lvl>
  </w:abstractNum>
  <w:abstractNum w:abstractNumId="1">
    <w:nsid w:val="370B03E9"/>
    <w:multiLevelType w:val="singleLevel"/>
    <w:tmpl w:val="370B03E9"/>
    <w:lvl w:ilvl="0" w:tentative="0">
      <w:start w:val="11"/>
      <w:numFmt w:val="chineseCounting"/>
      <w:suff w:val="nothing"/>
      <w:lvlText w:val="%1、"/>
      <w:lvlJc w:val="left"/>
      <w:rPr>
        <w:rFonts w:hint="eastAsia"/>
      </w:rPr>
    </w:lvl>
  </w:abstractNum>
  <w:abstractNum w:abstractNumId="2">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3">
    <w:nsid w:val="58C79CAA"/>
    <w:multiLevelType w:val="singleLevel"/>
    <w:tmpl w:val="58C79CAA"/>
    <w:lvl w:ilvl="0" w:tentative="0">
      <w:start w:val="1"/>
      <w:numFmt w:val="decimal"/>
      <w:suff w:val="nothing"/>
      <w:lvlText w:val="%1、"/>
      <w:lvlJc w:val="left"/>
      <w:pPr>
        <w:ind w:left="0" w:firstLine="420"/>
      </w:pPr>
      <w:rPr>
        <w:rFonts w:hint="default"/>
      </w:rPr>
    </w:lvl>
  </w:abstractNum>
  <w:abstractNum w:abstractNumId="4">
    <w:nsid w:val="6F470724"/>
    <w:multiLevelType w:val="singleLevel"/>
    <w:tmpl w:val="6F470724"/>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A25B80"/>
    <w:rsid w:val="262433EC"/>
    <w:rsid w:val="293F526D"/>
    <w:rsid w:val="44FB2237"/>
    <w:rsid w:val="72DB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outlineLvl w:val="1"/>
    </w:pPr>
    <w:rPr>
      <w:sz w:val="32"/>
      <w:szCs w:val="32"/>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right="-26"/>
      <w:jc w:val="center"/>
    </w:pPr>
    <w:rPr>
      <w:b/>
      <w:bCs/>
      <w:kern w:val="2"/>
      <w:sz w:val="84"/>
      <w:szCs w:val="84"/>
      <w:lang w:val="zh-CN"/>
    </w:rPr>
  </w:style>
  <w:style w:type="paragraph" w:styleId="5">
    <w:name w:val="Normal Indent"/>
    <w:basedOn w:val="1"/>
    <w:qFormat/>
    <w:uiPriority w:val="0"/>
    <w:pPr>
      <w:widowControl/>
      <w:autoSpaceDE/>
      <w:autoSpaceDN/>
      <w:adjustRightInd/>
      <w:ind w:firstLine="420" w:firstLineChars="200"/>
    </w:pPr>
    <w:rPr>
      <w:rFonts w:ascii="Calibri"/>
      <w:sz w:val="20"/>
      <w:szCs w:val="20"/>
    </w:rPr>
  </w:style>
  <w:style w:type="paragraph" w:styleId="6">
    <w:name w:val="annotation text"/>
    <w:basedOn w:val="1"/>
    <w:qFormat/>
    <w:uiPriority w:val="0"/>
    <w:pPr>
      <w:jc w:val="left"/>
    </w:pPr>
  </w:style>
  <w:style w:type="paragraph" w:styleId="7">
    <w:name w:val="index 4"/>
    <w:basedOn w:val="1"/>
    <w:next w:val="1"/>
    <w:qFormat/>
    <w:uiPriority w:val="0"/>
    <w:pPr>
      <w:ind w:left="600" w:leftChars="600"/>
    </w:pPr>
  </w:style>
  <w:style w:type="paragraph" w:styleId="8">
    <w:name w:val="Plain Text"/>
    <w:basedOn w:val="1"/>
    <w:next w:val="1"/>
    <w:qFormat/>
    <w:uiPriority w:val="0"/>
    <w:pPr>
      <w:spacing w:line="360" w:lineRule="auto"/>
    </w:pPr>
    <w:rPr>
      <w:rFonts w:ascii="宋体" w:hAnsi="Courier New"/>
      <w:sz w:val="24"/>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qFormat/>
    <w:uiPriority w:val="0"/>
    <w:pPr>
      <w:spacing w:line="360" w:lineRule="auto"/>
      <w:ind w:firstLine="200" w:firstLineChars="200"/>
    </w:pPr>
    <w:rPr>
      <w:rFonts w:ascii="Times New Roman" w:hAnsi="Times New Roman"/>
      <w:szCs w:val="20"/>
    </w:rPr>
  </w:style>
  <w:style w:type="paragraph" w:styleId="11">
    <w:name w:val="toc 2"/>
    <w:basedOn w:val="1"/>
    <w:next w:val="1"/>
    <w:qFormat/>
    <w:uiPriority w:val="99"/>
    <w:pPr>
      <w:spacing w:line="288" w:lineRule="auto"/>
      <w:ind w:left="907"/>
      <w:jc w:val="left"/>
    </w:pPr>
    <w:rPr>
      <w:smallCaps/>
      <w:sz w:val="24"/>
      <w:szCs w:val="20"/>
    </w:rPr>
  </w:style>
  <w:style w:type="paragraph" w:styleId="12">
    <w:name w:val="Normal (Web)"/>
    <w:basedOn w:val="1"/>
    <w:qFormat/>
    <w:uiPriority w:val="0"/>
    <w:rPr>
      <w:sz w:val="24"/>
    </w:rPr>
  </w:style>
  <w:style w:type="paragraph" w:styleId="13">
    <w:name w:val="Body Text First Indent"/>
    <w:basedOn w:val="2"/>
    <w:qFormat/>
    <w:uiPriority w:val="0"/>
    <w:pPr>
      <w:ind w:firstLine="420" w:firstLineChars="100"/>
    </w:pPr>
    <w:rPr>
      <w:rFonts w:ascii="Times New Roman" w:hAnsi="Times New Roman" w:eastAsia="宋体" w:cs="Times New Roman"/>
    </w:rPr>
  </w:style>
  <w:style w:type="character" w:styleId="16">
    <w:name w:val="Strong"/>
    <w:basedOn w:val="15"/>
    <w:qFormat/>
    <w:uiPriority w:val="0"/>
    <w:rPr>
      <w:rFonts w:eastAsia="宋体"/>
      <w:b/>
      <w:bCs/>
      <w:kern w:val="2"/>
      <w:sz w:val="24"/>
      <w:szCs w:val="24"/>
      <w:lang w:val="en-US" w:eastAsia="zh-CN" w:bidi="ar-SA"/>
    </w:rPr>
  </w:style>
  <w:style w:type="paragraph" w:customStyle="1" w:styleId="17">
    <w:name w:val="_Style 56"/>
    <w:basedOn w:val="1"/>
    <w:next w:val="1"/>
    <w:qFormat/>
    <w:uiPriority w:val="0"/>
    <w:pPr>
      <w:pBdr>
        <w:bottom w:val="single" w:color="auto" w:sz="6" w:space="1"/>
      </w:pBdr>
      <w:jc w:val="center"/>
    </w:pPr>
    <w:rPr>
      <w:rFonts w:ascii="Arial" w:eastAsia="宋体"/>
      <w:vanish/>
      <w:sz w:val="16"/>
    </w:rPr>
  </w:style>
  <w:style w:type="paragraph" w:customStyle="1" w:styleId="18">
    <w:name w:val="_Style 3"/>
    <w:basedOn w:val="1"/>
    <w:next w:val="10"/>
    <w:qFormat/>
    <w:uiPriority w:val="0"/>
    <w:pPr>
      <w:ind w:firstLine="420" w:firstLineChars="200"/>
    </w:pPr>
    <w:rPr>
      <w:sz w:val="20"/>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1</Lines>
  <Paragraphs>1</Paragraphs>
  <TotalTime>56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2024-05-25T02:49:00Z</dcterms:created>
  <dc:creator>廖斐灵</dc:creator>
  <cp:lastModifiedBy>廖斐灵</cp:lastModifiedBy>
  <cp:lastPrinted>2024-05-27T01:34:34Z</cp:lastPrinted>
  <dcterms:modified xsi:type="dcterms:W3CDTF">2024-05-27T02:33:36Z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7711E4E77F23426781AEBE17DA27E42E</vt:lpwstr>
  </property>
</Properties>
</file>